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52600" w14:textId="77777777" w:rsidR="00492D46" w:rsidRDefault="00073706" w:rsidP="007B65BB">
      <w:pPr>
        <w:tabs>
          <w:tab w:val="left" w:pos="0"/>
          <w:tab w:val="left" w:pos="1440"/>
          <w:tab w:val="left" w:pos="2160"/>
          <w:tab w:val="left" w:pos="2880"/>
        </w:tabs>
        <w:jc w:val="center"/>
        <w:rPr>
          <w:rFonts w:ascii="BernhardMod BT" w:hAnsi="BernhardMod BT"/>
          <w:b/>
          <w:bCs/>
          <w:sz w:val="28"/>
          <w:szCs w:val="28"/>
        </w:rPr>
      </w:pPr>
      <w:r>
        <w:rPr>
          <w:rFonts w:ascii="BernhardMod BT" w:hAnsi="BernhardMod BT"/>
          <w:b/>
          <w:bCs/>
          <w:sz w:val="28"/>
          <w:szCs w:val="28"/>
        </w:rPr>
        <w:t>2024</w:t>
      </w:r>
      <w:r w:rsidR="00492D46">
        <w:rPr>
          <w:rFonts w:ascii="BernhardMod BT" w:hAnsi="BernhardMod BT"/>
          <w:b/>
          <w:bCs/>
          <w:sz w:val="28"/>
          <w:szCs w:val="28"/>
        </w:rPr>
        <w:t xml:space="preserve"> Annual Drinking Water Quality Report</w:t>
      </w:r>
    </w:p>
    <w:p w14:paraId="176FAD3D" w14:textId="77777777" w:rsidR="00492D46" w:rsidRDefault="00492D46" w:rsidP="007B65BB">
      <w:pPr>
        <w:tabs>
          <w:tab w:val="left" w:pos="720"/>
          <w:tab w:val="left" w:pos="1440"/>
          <w:tab w:val="left" w:pos="2160"/>
          <w:tab w:val="left" w:pos="2880"/>
        </w:tabs>
        <w:jc w:val="center"/>
        <w:rPr>
          <w:rFonts w:ascii="BernhardMod BT" w:hAnsi="BernhardMod BT"/>
          <w:b/>
          <w:bCs/>
          <w:sz w:val="28"/>
          <w:szCs w:val="28"/>
        </w:rPr>
      </w:pPr>
      <w:r>
        <w:rPr>
          <w:rFonts w:ascii="BernhardMod BT" w:hAnsi="BernhardMod BT"/>
          <w:b/>
          <w:bCs/>
          <w:sz w:val="28"/>
          <w:szCs w:val="28"/>
        </w:rPr>
        <w:t>(Consumer Confidence Report)</w:t>
      </w:r>
    </w:p>
    <w:p w14:paraId="3255C278" w14:textId="77777777" w:rsidR="00492D46" w:rsidRDefault="00492D46" w:rsidP="00492D46">
      <w:pPr>
        <w:tabs>
          <w:tab w:val="left" w:pos="720"/>
          <w:tab w:val="left" w:pos="1440"/>
          <w:tab w:val="left" w:pos="2160"/>
          <w:tab w:val="left" w:pos="2880"/>
        </w:tabs>
        <w:rPr>
          <w:rFonts w:ascii="BernhardMod BT" w:hAnsi="BernhardMod BT"/>
          <w:b/>
          <w:bCs/>
          <w:sz w:val="28"/>
          <w:szCs w:val="28"/>
        </w:rPr>
        <w:sectPr w:rsidR="00492D46" w:rsidSect="000B2BAA">
          <w:headerReference w:type="default" r:id="rId6"/>
          <w:footerReference w:type="default" r:id="rId7"/>
          <w:pgSz w:w="12240" w:h="15840"/>
          <w:pgMar w:top="720" w:right="720" w:bottom="720" w:left="720" w:header="720" w:footer="720" w:gutter="0"/>
          <w:cols w:space="720"/>
          <w:docGrid w:linePitch="360"/>
        </w:sectPr>
      </w:pPr>
    </w:p>
    <w:p w14:paraId="1F12501C"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rPr>
      </w:pPr>
      <w:r>
        <w:rPr>
          <w:rFonts w:ascii="BernhardMod BT" w:hAnsi="BernhardMod BT"/>
          <w:bCs/>
          <w:sz w:val="22"/>
          <w:szCs w:val="22"/>
        </w:rPr>
        <w:t>Annual Water Quality Report for the period o</w:t>
      </w:r>
      <w:r w:rsidR="00073706">
        <w:rPr>
          <w:rFonts w:ascii="BernhardMod BT" w:hAnsi="BernhardMod BT"/>
          <w:bCs/>
          <w:sz w:val="22"/>
          <w:szCs w:val="22"/>
        </w:rPr>
        <w:t>f January 1 to December 31, 2024</w:t>
      </w:r>
      <w:r>
        <w:rPr>
          <w:rFonts w:ascii="BernhardMod BT" w:hAnsi="BernhardMod BT"/>
          <w:bCs/>
          <w:sz w:val="22"/>
          <w:szCs w:val="22"/>
        </w:rPr>
        <w:t>. This report is intended to provide you with important information about your drinking water and the efforts made by the water system to provide safe drinking water.</w:t>
      </w:r>
    </w:p>
    <w:p w14:paraId="1C9805D6"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rPr>
      </w:pPr>
      <w:r>
        <w:rPr>
          <w:rFonts w:ascii="BernhardMod BT" w:hAnsi="BernhardMod BT"/>
          <w:bCs/>
          <w:sz w:val="22"/>
          <w:szCs w:val="22"/>
        </w:rPr>
        <w:t>Drinking water, including bottled water, may reasonably be expected to contain at least small amounts of some contaminants.</w:t>
      </w:r>
    </w:p>
    <w:p w14:paraId="0F24970C"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rPr>
      </w:pPr>
      <w:r>
        <w:rPr>
          <w:rFonts w:ascii="BernhardMod BT" w:hAnsi="BernhardMod BT"/>
          <w:bCs/>
          <w:sz w:val="22"/>
          <w:szCs w:val="22"/>
        </w:rPr>
        <w:t xml:space="preserve">The presence of contaminants does not necessarily indicate that water poses a health risk. More information about contaminants and potential health effects can be obtained by calling the EPA’s Safe Drinking Water Hotline at (800) 426-4791. For more information regarding this report contact: </w:t>
      </w:r>
    </w:p>
    <w:p w14:paraId="09C35299"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rPr>
      </w:pPr>
    </w:p>
    <w:p w14:paraId="254463A4" w14:textId="77777777" w:rsidR="00492D46" w:rsidRDefault="00CA4D6C" w:rsidP="007B65BB">
      <w:pPr>
        <w:tabs>
          <w:tab w:val="left" w:pos="720"/>
          <w:tab w:val="left" w:pos="1440"/>
          <w:tab w:val="left" w:pos="2160"/>
          <w:tab w:val="left" w:pos="2880"/>
        </w:tabs>
        <w:ind w:left="-720" w:right="-90"/>
        <w:rPr>
          <w:rFonts w:ascii="BernhardMod BT" w:hAnsi="BernhardMod BT"/>
          <w:bCs/>
          <w:sz w:val="22"/>
          <w:szCs w:val="22"/>
        </w:rPr>
      </w:pPr>
      <w:r>
        <w:rPr>
          <w:rFonts w:ascii="BernhardMod BT" w:hAnsi="BernhardMod BT"/>
          <w:bCs/>
          <w:sz w:val="22"/>
          <w:szCs w:val="22"/>
        </w:rPr>
        <w:t xml:space="preserve">Billy Burgan </w:t>
      </w:r>
      <w:r w:rsidR="00492D46" w:rsidRPr="00CA4D6C">
        <w:rPr>
          <w:rFonts w:ascii="BernhardMod BT" w:hAnsi="BernhardMod BT"/>
          <w:bCs/>
          <w:sz w:val="22"/>
          <w:szCs w:val="22"/>
        </w:rPr>
        <w:t>of the Public Works Department at (940) 668-4540</w:t>
      </w:r>
    </w:p>
    <w:p w14:paraId="4BAF5CED"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rPr>
      </w:pPr>
    </w:p>
    <w:p w14:paraId="218CBB7A" w14:textId="77777777" w:rsidR="00492D46" w:rsidRDefault="00492D46" w:rsidP="007B65BB">
      <w:pPr>
        <w:tabs>
          <w:tab w:val="left" w:pos="720"/>
          <w:tab w:val="left" w:pos="1440"/>
          <w:tab w:val="left" w:pos="2160"/>
          <w:tab w:val="left" w:pos="2880"/>
        </w:tabs>
        <w:ind w:left="-720" w:right="-90"/>
        <w:rPr>
          <w:rFonts w:ascii="BernhardMod BT" w:hAnsi="BernhardMod BT"/>
          <w:b/>
          <w:bCs/>
          <w:i/>
          <w:sz w:val="22"/>
          <w:szCs w:val="22"/>
        </w:rPr>
      </w:pPr>
      <w:r>
        <w:rPr>
          <w:rFonts w:ascii="BernhardMod BT" w:hAnsi="BernhardMod BT"/>
          <w:b/>
          <w:bCs/>
          <w:i/>
          <w:sz w:val="22"/>
          <w:szCs w:val="22"/>
        </w:rPr>
        <w:t xml:space="preserve">                          En Espanol</w:t>
      </w:r>
    </w:p>
    <w:p w14:paraId="2F0106D2"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rPr>
      </w:pPr>
      <w:r w:rsidRPr="00CA4D6C">
        <w:rPr>
          <w:rFonts w:ascii="BernhardMod BT" w:hAnsi="BernhardMod BT"/>
          <w:bCs/>
          <w:sz w:val="22"/>
          <w:szCs w:val="22"/>
          <w:lang w:val="es-ES"/>
        </w:rPr>
        <w:t xml:space="preserve">Este informe incluye </w:t>
      </w:r>
      <w:proofErr w:type="spellStart"/>
      <w:r w:rsidRPr="00CA4D6C">
        <w:rPr>
          <w:rFonts w:ascii="BernhardMod BT" w:hAnsi="BernhardMod BT"/>
          <w:bCs/>
          <w:sz w:val="22"/>
          <w:szCs w:val="22"/>
          <w:lang w:val="es-ES"/>
        </w:rPr>
        <w:t>informacion</w:t>
      </w:r>
      <w:proofErr w:type="spellEnd"/>
      <w:r w:rsidRPr="00CA4D6C">
        <w:rPr>
          <w:rFonts w:ascii="BernhardMod BT" w:hAnsi="BernhardMod BT"/>
          <w:bCs/>
          <w:sz w:val="22"/>
          <w:szCs w:val="22"/>
          <w:lang w:val="es-ES"/>
        </w:rPr>
        <w:t xml:space="preserve"> importante sobre el agua potable. Si tiene preguntas o comentarios sobre este informe en </w:t>
      </w:r>
      <w:proofErr w:type="spellStart"/>
      <w:r w:rsidRPr="00CA4D6C">
        <w:rPr>
          <w:rFonts w:ascii="BernhardMod BT" w:hAnsi="BernhardMod BT"/>
          <w:bCs/>
          <w:sz w:val="22"/>
          <w:szCs w:val="22"/>
          <w:lang w:val="es-ES"/>
        </w:rPr>
        <w:t>espanol</w:t>
      </w:r>
      <w:proofErr w:type="spellEnd"/>
      <w:r w:rsidRPr="00CA4D6C">
        <w:rPr>
          <w:rFonts w:ascii="BernhardMod BT" w:hAnsi="BernhardMod BT"/>
          <w:bCs/>
          <w:sz w:val="22"/>
          <w:szCs w:val="22"/>
          <w:lang w:val="es-ES"/>
        </w:rPr>
        <w:t xml:space="preserve">, favor de llamar al tel. </w:t>
      </w:r>
      <w:r>
        <w:rPr>
          <w:rFonts w:ascii="BernhardMod BT" w:hAnsi="BernhardMod BT"/>
          <w:bCs/>
          <w:sz w:val="22"/>
          <w:szCs w:val="22"/>
        </w:rPr>
        <w:t xml:space="preserve">(940) 668-4540 para </w:t>
      </w:r>
      <w:proofErr w:type="spellStart"/>
      <w:r>
        <w:rPr>
          <w:rFonts w:ascii="BernhardMod BT" w:hAnsi="BernhardMod BT"/>
          <w:bCs/>
          <w:sz w:val="22"/>
          <w:szCs w:val="22"/>
        </w:rPr>
        <w:t>hablar</w:t>
      </w:r>
      <w:proofErr w:type="spellEnd"/>
      <w:r>
        <w:rPr>
          <w:rFonts w:ascii="BernhardMod BT" w:hAnsi="BernhardMod BT"/>
          <w:bCs/>
          <w:sz w:val="22"/>
          <w:szCs w:val="22"/>
        </w:rPr>
        <w:t xml:space="preserve"> con </w:t>
      </w:r>
      <w:proofErr w:type="spellStart"/>
      <w:r>
        <w:rPr>
          <w:rFonts w:ascii="BernhardMod BT" w:hAnsi="BernhardMod BT"/>
          <w:bCs/>
          <w:sz w:val="22"/>
          <w:szCs w:val="22"/>
        </w:rPr>
        <w:t>una</w:t>
      </w:r>
      <w:proofErr w:type="spellEnd"/>
      <w:r>
        <w:rPr>
          <w:rFonts w:ascii="BernhardMod BT" w:hAnsi="BernhardMod BT"/>
          <w:bCs/>
          <w:sz w:val="22"/>
          <w:szCs w:val="22"/>
        </w:rPr>
        <w:t xml:space="preserve"> persona </w:t>
      </w:r>
      <w:proofErr w:type="spellStart"/>
      <w:r>
        <w:rPr>
          <w:rFonts w:ascii="BernhardMod BT" w:hAnsi="BernhardMod BT"/>
          <w:bCs/>
          <w:sz w:val="22"/>
          <w:szCs w:val="22"/>
        </w:rPr>
        <w:t>bilingue</w:t>
      </w:r>
      <w:proofErr w:type="spellEnd"/>
      <w:r>
        <w:rPr>
          <w:rFonts w:ascii="BernhardMod BT" w:hAnsi="BernhardMod BT"/>
          <w:bCs/>
          <w:sz w:val="22"/>
          <w:szCs w:val="22"/>
        </w:rPr>
        <w:t xml:space="preserve"> </w:t>
      </w:r>
      <w:proofErr w:type="spellStart"/>
      <w:r>
        <w:rPr>
          <w:rFonts w:ascii="BernhardMod BT" w:hAnsi="BernhardMod BT"/>
          <w:bCs/>
          <w:sz w:val="22"/>
          <w:szCs w:val="22"/>
        </w:rPr>
        <w:t>en</w:t>
      </w:r>
      <w:proofErr w:type="spellEnd"/>
      <w:r>
        <w:rPr>
          <w:rFonts w:ascii="BernhardMod BT" w:hAnsi="BernhardMod BT"/>
          <w:bCs/>
          <w:sz w:val="22"/>
          <w:szCs w:val="22"/>
        </w:rPr>
        <w:t xml:space="preserve"> </w:t>
      </w:r>
      <w:proofErr w:type="spellStart"/>
      <w:r>
        <w:rPr>
          <w:rFonts w:ascii="BernhardMod BT" w:hAnsi="BernhardMod BT"/>
          <w:bCs/>
          <w:sz w:val="22"/>
          <w:szCs w:val="22"/>
        </w:rPr>
        <w:t>espanol</w:t>
      </w:r>
      <w:proofErr w:type="spellEnd"/>
      <w:r>
        <w:rPr>
          <w:rFonts w:ascii="BernhardMod BT" w:hAnsi="BernhardMod BT"/>
          <w:bCs/>
          <w:sz w:val="22"/>
          <w:szCs w:val="22"/>
        </w:rPr>
        <w:t xml:space="preserve">. </w:t>
      </w:r>
    </w:p>
    <w:p w14:paraId="556F756A"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u w:val="single"/>
        </w:rPr>
      </w:pPr>
      <w:r>
        <w:rPr>
          <w:rFonts w:ascii="BernhardMod BT" w:hAnsi="BernhardMod BT"/>
          <w:bCs/>
          <w:sz w:val="22"/>
          <w:szCs w:val="22"/>
          <w:u w:val="single"/>
        </w:rPr>
        <w:t>_______________________________________</w:t>
      </w:r>
    </w:p>
    <w:p w14:paraId="2FF83628" w14:textId="77777777" w:rsidR="00492D46" w:rsidRDefault="00492D46" w:rsidP="007B65BB">
      <w:pPr>
        <w:tabs>
          <w:tab w:val="left" w:pos="720"/>
          <w:tab w:val="left" w:pos="1440"/>
          <w:tab w:val="left" w:pos="2160"/>
          <w:tab w:val="left" w:pos="2880"/>
        </w:tabs>
        <w:ind w:left="-720" w:right="-90"/>
        <w:rPr>
          <w:rFonts w:ascii="BernhardMod BT" w:hAnsi="BernhardMod BT"/>
          <w:b/>
          <w:bCs/>
          <w:sz w:val="22"/>
          <w:szCs w:val="22"/>
        </w:rPr>
      </w:pPr>
      <w:r>
        <w:rPr>
          <w:rFonts w:ascii="BernhardMod BT" w:hAnsi="BernhardMod BT"/>
          <w:bCs/>
          <w:sz w:val="22"/>
          <w:szCs w:val="22"/>
        </w:rPr>
        <w:t xml:space="preserve">  </w:t>
      </w:r>
      <w:r>
        <w:rPr>
          <w:rFonts w:ascii="BernhardMod BT" w:hAnsi="BernhardMod BT"/>
          <w:b/>
          <w:bCs/>
          <w:sz w:val="22"/>
          <w:szCs w:val="22"/>
        </w:rPr>
        <w:t>SPECIAL NOTICE</w:t>
      </w:r>
    </w:p>
    <w:p w14:paraId="60425D6B"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rPr>
      </w:pPr>
      <w:r>
        <w:rPr>
          <w:rFonts w:ascii="BernhardMod BT" w:hAnsi="BernhardMod BT"/>
          <w:bCs/>
          <w:sz w:val="22"/>
          <w:szCs w:val="22"/>
        </w:rPr>
        <w:t>Immuno-compromised persons such as those undergoing chemotherapy for cancer; persons who have undergone organ transplants; people with HIV/AIDS or other immune system disorders, some elderly persons and infants can be particularly at risk from infections. These people should seek advice about drinking water from their health care providers.</w:t>
      </w:r>
    </w:p>
    <w:p w14:paraId="6D06B73F" w14:textId="77777777" w:rsidR="00492D46" w:rsidRDefault="00492D46" w:rsidP="007B65BB">
      <w:pPr>
        <w:tabs>
          <w:tab w:val="left" w:pos="720"/>
          <w:tab w:val="left" w:pos="1440"/>
          <w:tab w:val="left" w:pos="2160"/>
          <w:tab w:val="left" w:pos="2880"/>
        </w:tabs>
        <w:ind w:left="-720" w:right="-90"/>
        <w:rPr>
          <w:rFonts w:ascii="BernhardMod BT" w:hAnsi="BernhardMod BT"/>
          <w:bCs/>
          <w:sz w:val="22"/>
          <w:szCs w:val="22"/>
        </w:rPr>
      </w:pPr>
      <w:r>
        <w:rPr>
          <w:rFonts w:ascii="BernhardMod BT" w:hAnsi="BernhardMod BT"/>
          <w:bCs/>
          <w:sz w:val="22"/>
          <w:szCs w:val="22"/>
        </w:rPr>
        <w:t>EPA/CDC guidelines on appropriate means to lessen the risk of infection by Cryptosporidium are available from the Safe Drinking Water Hotline at (800) 426-4791.</w:t>
      </w:r>
    </w:p>
    <w:p w14:paraId="35B0E2E0" w14:textId="77777777" w:rsidR="00603720" w:rsidRDefault="00492D46" w:rsidP="00603720">
      <w:pPr>
        <w:tabs>
          <w:tab w:val="left" w:pos="720"/>
          <w:tab w:val="left" w:pos="1440"/>
          <w:tab w:val="left" w:pos="2160"/>
          <w:tab w:val="left" w:pos="2880"/>
        </w:tabs>
        <w:ind w:left="-720" w:right="-180"/>
        <w:rPr>
          <w:rFonts w:ascii="BernhardMod BT" w:hAnsi="BernhardMod BT"/>
          <w:bCs/>
          <w:sz w:val="22"/>
          <w:szCs w:val="22"/>
        </w:rPr>
      </w:pPr>
      <w:r>
        <w:rPr>
          <w:rFonts w:ascii="BernhardMod BT" w:hAnsi="BernhardMod BT"/>
          <w:bCs/>
          <w:sz w:val="22"/>
          <w:szCs w:val="22"/>
        </w:rPr>
        <w:t xml:space="preserve">If present, elevated levels of lead can cause serious health problems, especially for pregnant women and young children. Lead in drinking water is primarily from materials and components associated with service lines and home plumbing. We cannot control the variety of material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w:t>
      </w:r>
    </w:p>
    <w:p w14:paraId="5DFC6FEF" w14:textId="1D362048" w:rsidR="00492D46" w:rsidRDefault="00492D46" w:rsidP="00603720">
      <w:pPr>
        <w:tabs>
          <w:tab w:val="left" w:pos="720"/>
          <w:tab w:val="left" w:pos="1440"/>
          <w:tab w:val="left" w:pos="2160"/>
          <w:tab w:val="left" w:pos="2880"/>
        </w:tabs>
        <w:ind w:right="-720"/>
        <w:rPr>
          <w:rFonts w:ascii="BernhardMod BT" w:hAnsi="BernhardMod BT"/>
          <w:bCs/>
          <w:sz w:val="22"/>
          <w:szCs w:val="22"/>
        </w:rPr>
      </w:pPr>
      <w:r>
        <w:rPr>
          <w:rFonts w:ascii="BernhardMod BT" w:hAnsi="BernhardMod BT"/>
          <w:bCs/>
          <w:sz w:val="22"/>
          <w:szCs w:val="22"/>
        </w:rPr>
        <w:t xml:space="preserve">take to minimize exposure is available from the Safe Drinking Water Hotline or at </w:t>
      </w:r>
      <w:r w:rsidR="00603720">
        <w:rPr>
          <w:rFonts w:ascii="BernhardMod BT" w:hAnsi="BernhardMod BT"/>
          <w:bCs/>
          <w:sz w:val="22"/>
          <w:szCs w:val="22"/>
        </w:rPr>
        <w:t xml:space="preserve"> </w:t>
      </w:r>
      <w:hyperlink r:id="rId8" w:history="1">
        <w:r w:rsidRPr="0048170A">
          <w:rPr>
            <w:rStyle w:val="Hyperlink"/>
            <w:rFonts w:ascii="BernhardMod BT" w:hAnsi="BernhardMod BT"/>
            <w:bCs/>
            <w:sz w:val="22"/>
            <w:szCs w:val="22"/>
          </w:rPr>
          <w:t>http://www.epa.gov/safewater/lead</w:t>
        </w:r>
      </w:hyperlink>
    </w:p>
    <w:p w14:paraId="385F0562" w14:textId="77777777" w:rsidR="00492D46" w:rsidRDefault="00492D46" w:rsidP="007B65BB">
      <w:pPr>
        <w:tabs>
          <w:tab w:val="left" w:pos="720"/>
          <w:tab w:val="left" w:pos="1440"/>
          <w:tab w:val="left" w:pos="2160"/>
          <w:tab w:val="left" w:pos="2880"/>
        </w:tabs>
        <w:rPr>
          <w:rFonts w:ascii="BernhardMod BT" w:hAnsi="BernhardMod BT"/>
          <w:bCs/>
          <w:sz w:val="22"/>
          <w:szCs w:val="22"/>
        </w:rPr>
      </w:pPr>
    </w:p>
    <w:p w14:paraId="305E471C" w14:textId="77777777" w:rsidR="00492D46" w:rsidRDefault="00492D46" w:rsidP="007B65BB">
      <w:pPr>
        <w:tabs>
          <w:tab w:val="left" w:pos="720"/>
          <w:tab w:val="left" w:pos="1440"/>
          <w:tab w:val="left" w:pos="2160"/>
          <w:tab w:val="left" w:pos="2880"/>
        </w:tabs>
        <w:ind w:right="-720"/>
        <w:rPr>
          <w:rFonts w:ascii="BernhardMod BT" w:hAnsi="BernhardMod BT"/>
          <w:b/>
          <w:bCs/>
          <w:sz w:val="22"/>
          <w:szCs w:val="22"/>
        </w:rPr>
      </w:pPr>
      <w:r>
        <w:rPr>
          <w:rFonts w:ascii="BernhardMod BT" w:hAnsi="BernhardMod BT"/>
          <w:b/>
          <w:bCs/>
          <w:sz w:val="22"/>
          <w:szCs w:val="22"/>
        </w:rPr>
        <w:t>Our Drinking Water Meets or Exceeds All Federal (EPA) Drinking Water Requirements</w:t>
      </w:r>
    </w:p>
    <w:p w14:paraId="2BDAD417" w14:textId="77777777" w:rsidR="00492D46" w:rsidRDefault="00492D46" w:rsidP="007B65BB">
      <w:pPr>
        <w:tabs>
          <w:tab w:val="left" w:pos="720"/>
          <w:tab w:val="left" w:pos="1440"/>
          <w:tab w:val="left" w:pos="2160"/>
          <w:tab w:val="left" w:pos="2880"/>
        </w:tabs>
        <w:ind w:right="-720"/>
        <w:rPr>
          <w:rFonts w:ascii="BernhardMod BT" w:hAnsi="BernhardMod BT"/>
          <w:bCs/>
          <w:sz w:val="22"/>
          <w:szCs w:val="22"/>
        </w:rPr>
      </w:pPr>
      <w:r>
        <w:rPr>
          <w:rFonts w:ascii="BernhardMod BT" w:hAnsi="BernhardMod BT"/>
          <w:bCs/>
          <w:sz w:val="22"/>
          <w:szCs w:val="22"/>
        </w:rPr>
        <w:t xml:space="preserve">This report is a summary of the quality of the water we provide our customers. The analysis was made by using the data from the most recent U.S. Environmental Protection Agency (EPA) required tests and is presented in the attached pages. We hope this information helps you become more knowledgeable about what’s in your drinking water. </w:t>
      </w:r>
    </w:p>
    <w:p w14:paraId="050744CF" w14:textId="77777777" w:rsidR="00492D46" w:rsidRDefault="00492D46" w:rsidP="007B65BB">
      <w:pPr>
        <w:tabs>
          <w:tab w:val="left" w:pos="720"/>
          <w:tab w:val="left" w:pos="1440"/>
          <w:tab w:val="left" w:pos="2160"/>
          <w:tab w:val="left" w:pos="2880"/>
        </w:tabs>
        <w:ind w:right="-720"/>
        <w:rPr>
          <w:rFonts w:ascii="BernhardMod BT" w:hAnsi="BernhardMod BT"/>
          <w:bCs/>
          <w:sz w:val="22"/>
          <w:szCs w:val="22"/>
        </w:rPr>
      </w:pPr>
    </w:p>
    <w:p w14:paraId="02E7737F" w14:textId="77777777" w:rsidR="00492D46" w:rsidRDefault="00492D46" w:rsidP="007B65BB">
      <w:pPr>
        <w:tabs>
          <w:tab w:val="left" w:pos="720"/>
          <w:tab w:val="left" w:pos="1440"/>
          <w:tab w:val="left" w:pos="2160"/>
          <w:tab w:val="left" w:pos="2880"/>
        </w:tabs>
        <w:ind w:right="-720"/>
        <w:rPr>
          <w:rFonts w:ascii="BernhardMod BT" w:hAnsi="BernhardMod BT"/>
          <w:bCs/>
          <w:sz w:val="22"/>
          <w:szCs w:val="22"/>
        </w:rPr>
      </w:pPr>
      <w:r>
        <w:rPr>
          <w:rFonts w:ascii="BernhardMod BT" w:hAnsi="BernhardMod BT"/>
          <w:bCs/>
          <w:sz w:val="22"/>
          <w:szCs w:val="22"/>
        </w:rPr>
        <w:t xml:space="preserve">The Texas Commission on Environmental Quality has rated our WATER Supply </w:t>
      </w:r>
      <w:r>
        <w:rPr>
          <w:rFonts w:ascii="BernhardMod BT" w:hAnsi="BernhardMod BT"/>
          <w:b/>
          <w:bCs/>
          <w:i/>
          <w:sz w:val="22"/>
          <w:szCs w:val="22"/>
          <w:u w:val="single"/>
        </w:rPr>
        <w:t>SUPERIOR.</w:t>
      </w:r>
    </w:p>
    <w:p w14:paraId="04468EC1" w14:textId="77777777" w:rsidR="00492D46" w:rsidRDefault="00492D46" w:rsidP="007B65BB">
      <w:pPr>
        <w:tabs>
          <w:tab w:val="left" w:pos="720"/>
          <w:tab w:val="left" w:pos="1440"/>
          <w:tab w:val="left" w:pos="2160"/>
          <w:tab w:val="left" w:pos="2880"/>
        </w:tabs>
        <w:ind w:right="-720"/>
        <w:rPr>
          <w:rFonts w:ascii="BernhardMod BT" w:hAnsi="BernhardMod BT"/>
          <w:bCs/>
          <w:sz w:val="22"/>
          <w:szCs w:val="22"/>
        </w:rPr>
      </w:pPr>
    </w:p>
    <w:p w14:paraId="21DF3DC3" w14:textId="77777777" w:rsidR="00492D46" w:rsidRDefault="00492D46" w:rsidP="007B65BB">
      <w:pPr>
        <w:tabs>
          <w:tab w:val="left" w:pos="720"/>
          <w:tab w:val="left" w:pos="1440"/>
          <w:tab w:val="left" w:pos="2160"/>
          <w:tab w:val="left" w:pos="2880"/>
        </w:tabs>
        <w:ind w:right="-720"/>
        <w:rPr>
          <w:rFonts w:ascii="BernhardMod BT" w:hAnsi="BernhardMod BT"/>
          <w:bCs/>
          <w:sz w:val="22"/>
          <w:szCs w:val="22"/>
        </w:rPr>
      </w:pPr>
      <w:r>
        <w:rPr>
          <w:rFonts w:ascii="BernhardMod BT" w:hAnsi="BernhardMod BT"/>
          <w:bCs/>
          <w:sz w:val="22"/>
          <w:szCs w:val="22"/>
        </w:rPr>
        <w:t xml:space="preserve">WATER SOURCES: The source of drinking water (both tap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human activity. Contaminants that may be present in source water before treatment include: microbes, inorganic contaminants, pesticides, herbicides, radioactive contaminants, and organic chemical contaminants.    </w:t>
      </w:r>
    </w:p>
    <w:p w14:paraId="0C511C6E" w14:textId="77777777" w:rsidR="00010F71" w:rsidRDefault="00010F71" w:rsidP="007B65BB">
      <w:pPr>
        <w:pStyle w:val="NoSpacing"/>
        <w:ind w:right="-720"/>
        <w:rPr>
          <w:b/>
          <w:szCs w:val="24"/>
        </w:rPr>
      </w:pPr>
    </w:p>
    <w:p w14:paraId="1EBC4DD7" w14:textId="77777777" w:rsidR="00492D46" w:rsidRDefault="00492D46" w:rsidP="007B65BB">
      <w:pPr>
        <w:pStyle w:val="NoSpacing"/>
        <w:ind w:right="-720"/>
        <w:rPr>
          <w:b/>
          <w:szCs w:val="24"/>
        </w:rPr>
      </w:pPr>
      <w:r>
        <w:rPr>
          <w:b/>
          <w:szCs w:val="24"/>
        </w:rPr>
        <w:t>Where do we get our drinking water?</w:t>
      </w:r>
    </w:p>
    <w:p w14:paraId="3902F0D5" w14:textId="77777777" w:rsidR="00492D46" w:rsidRDefault="00492D46" w:rsidP="007B65BB">
      <w:pPr>
        <w:pStyle w:val="NoSpacing"/>
        <w:ind w:right="-720"/>
        <w:rPr>
          <w:szCs w:val="24"/>
        </w:rPr>
      </w:pPr>
      <w:r>
        <w:rPr>
          <w:szCs w:val="24"/>
        </w:rPr>
        <w:t xml:space="preserve">Our drinking water is obtained from GROUND water and SURFACE water sources. It comes from the ANTLERS Aquifer and the Hubert H. Moss Lake respectively. The TCEQ completed an assessment of your source water and results indicate that some of your sources are susceptible to certain contaminants. The sampling requirements for your water system are based on this susceptibility and previous sample data. Any detections of these contaminants may be found in this Consumer Confident Report. For more information on source water assessments and protection efforts at our system, Contact Billy Burgan at (940) 668-4577. </w:t>
      </w:r>
    </w:p>
    <w:p w14:paraId="40DDF4A8" w14:textId="77777777" w:rsidR="00492D46" w:rsidRDefault="00492D46" w:rsidP="00492D46">
      <w:pPr>
        <w:pStyle w:val="NoSpacing"/>
        <w:rPr>
          <w:szCs w:val="24"/>
        </w:rPr>
      </w:pPr>
    </w:p>
    <w:p w14:paraId="1DFFA7F3" w14:textId="77777777" w:rsidR="00603720" w:rsidRDefault="00603720" w:rsidP="00492D46">
      <w:pPr>
        <w:pStyle w:val="NoSpacing"/>
        <w:rPr>
          <w:szCs w:val="24"/>
        </w:rPr>
      </w:pPr>
    </w:p>
    <w:p w14:paraId="3806973C" w14:textId="77777777" w:rsidR="00F745F0" w:rsidRDefault="00F745F0" w:rsidP="000808DC">
      <w:pPr>
        <w:pStyle w:val="NoSpacing"/>
        <w:ind w:left="-720"/>
        <w:rPr>
          <w:b/>
          <w:szCs w:val="24"/>
        </w:rPr>
      </w:pPr>
    </w:p>
    <w:p w14:paraId="73DAE3B9" w14:textId="40813622" w:rsidR="00492D46" w:rsidRPr="00CA4D6C" w:rsidRDefault="00492D46" w:rsidP="000808DC">
      <w:pPr>
        <w:pStyle w:val="NoSpacing"/>
        <w:ind w:left="-720"/>
        <w:rPr>
          <w:szCs w:val="24"/>
        </w:rPr>
      </w:pPr>
      <w:r w:rsidRPr="00CA4D6C">
        <w:rPr>
          <w:b/>
          <w:szCs w:val="24"/>
        </w:rPr>
        <w:t>Public Participation Opportunities</w:t>
      </w:r>
      <w:r w:rsidRPr="00CA4D6C">
        <w:rPr>
          <w:szCs w:val="24"/>
        </w:rPr>
        <w:t xml:space="preserve"> </w:t>
      </w:r>
    </w:p>
    <w:p w14:paraId="2F5F373B" w14:textId="10DEA408" w:rsidR="00492D46" w:rsidRPr="00CA4D6C" w:rsidRDefault="00073706" w:rsidP="000808DC">
      <w:pPr>
        <w:pStyle w:val="NoSpacing"/>
        <w:ind w:left="-720"/>
        <w:rPr>
          <w:b/>
          <w:szCs w:val="24"/>
        </w:rPr>
      </w:pPr>
      <w:r>
        <w:rPr>
          <w:b/>
          <w:szCs w:val="24"/>
        </w:rPr>
        <w:t xml:space="preserve">Date: June </w:t>
      </w:r>
      <w:r w:rsidR="00FF570C">
        <w:rPr>
          <w:b/>
          <w:szCs w:val="24"/>
        </w:rPr>
        <w:t>3</w:t>
      </w:r>
      <w:r>
        <w:rPr>
          <w:b/>
          <w:szCs w:val="24"/>
        </w:rPr>
        <w:t>, 2025</w:t>
      </w:r>
    </w:p>
    <w:p w14:paraId="72D69232" w14:textId="77777777" w:rsidR="00492D46" w:rsidRPr="00CA4D6C" w:rsidRDefault="00492D46" w:rsidP="000808DC">
      <w:pPr>
        <w:pStyle w:val="NoSpacing"/>
        <w:ind w:left="-720"/>
        <w:rPr>
          <w:b/>
          <w:szCs w:val="24"/>
        </w:rPr>
      </w:pPr>
      <w:r w:rsidRPr="00CA4D6C">
        <w:rPr>
          <w:b/>
          <w:szCs w:val="24"/>
        </w:rPr>
        <w:t>Time: 6:30 P.M.</w:t>
      </w:r>
    </w:p>
    <w:p w14:paraId="2CB3781C" w14:textId="77777777" w:rsidR="00492D46" w:rsidRPr="00CA4D6C" w:rsidRDefault="00492D46" w:rsidP="000808DC">
      <w:pPr>
        <w:pStyle w:val="NoSpacing"/>
        <w:ind w:left="-720"/>
        <w:rPr>
          <w:b/>
          <w:szCs w:val="24"/>
        </w:rPr>
      </w:pPr>
      <w:r w:rsidRPr="00CA4D6C">
        <w:rPr>
          <w:b/>
          <w:szCs w:val="24"/>
        </w:rPr>
        <w:t xml:space="preserve">Location: MUNICIPAL BUILDING. 200 SOUTH RUSK, GAINESVILLE, TEXAS </w:t>
      </w:r>
    </w:p>
    <w:p w14:paraId="7C138C08" w14:textId="77777777" w:rsidR="00492D46" w:rsidRDefault="00492D46" w:rsidP="000808DC">
      <w:pPr>
        <w:pStyle w:val="NoSpacing"/>
        <w:ind w:left="-720"/>
        <w:rPr>
          <w:b/>
          <w:szCs w:val="24"/>
        </w:rPr>
      </w:pPr>
      <w:r w:rsidRPr="00CA4D6C">
        <w:rPr>
          <w:b/>
          <w:szCs w:val="24"/>
        </w:rPr>
        <w:t>Phone No: (940) 668-4500</w:t>
      </w:r>
    </w:p>
    <w:p w14:paraId="14F00226" w14:textId="77777777" w:rsidR="00492D46" w:rsidRDefault="00492D46" w:rsidP="000808DC">
      <w:pPr>
        <w:pStyle w:val="NoSpacing"/>
        <w:ind w:left="-720"/>
        <w:rPr>
          <w:b/>
          <w:szCs w:val="24"/>
        </w:rPr>
      </w:pPr>
    </w:p>
    <w:p w14:paraId="568F2D5E" w14:textId="77777777" w:rsidR="00492D46" w:rsidRDefault="00492D46" w:rsidP="000808DC">
      <w:pPr>
        <w:pStyle w:val="NoSpacing"/>
        <w:ind w:left="-720"/>
        <w:rPr>
          <w:b/>
          <w:i/>
          <w:szCs w:val="24"/>
        </w:rPr>
      </w:pPr>
      <w:r>
        <w:rPr>
          <w:b/>
          <w:i/>
          <w:szCs w:val="24"/>
        </w:rPr>
        <w:t>ALL Drinking Water may contain Contaminants.</w:t>
      </w:r>
    </w:p>
    <w:p w14:paraId="4DCC4684" w14:textId="77777777" w:rsidR="00492D46" w:rsidRDefault="00492D46" w:rsidP="000808DC">
      <w:pPr>
        <w:pStyle w:val="NoSpacing"/>
        <w:ind w:left="-720"/>
        <w:rPr>
          <w:szCs w:val="24"/>
        </w:rPr>
      </w:pPr>
      <w:r>
        <w:rPr>
          <w:szCs w:val="24"/>
        </w:rPr>
        <w:t>When drinking water meets federal standards there may not be any health-based benefits to purchasing bottled water or point of use devices. 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(1-800-426-4791)</w:t>
      </w:r>
    </w:p>
    <w:p w14:paraId="30BA07DA" w14:textId="77777777" w:rsidR="00492D46" w:rsidRDefault="00492D46" w:rsidP="000808DC">
      <w:pPr>
        <w:pStyle w:val="NoSpacing"/>
        <w:ind w:left="-720"/>
        <w:rPr>
          <w:szCs w:val="24"/>
        </w:rPr>
      </w:pPr>
    </w:p>
    <w:p w14:paraId="6BCBFE20" w14:textId="77777777" w:rsidR="00492D46" w:rsidRDefault="00492D46" w:rsidP="000808DC">
      <w:pPr>
        <w:pStyle w:val="NoSpacing"/>
        <w:ind w:left="-720"/>
        <w:rPr>
          <w:b/>
          <w:szCs w:val="24"/>
        </w:rPr>
      </w:pPr>
      <w:r>
        <w:rPr>
          <w:szCs w:val="24"/>
        </w:rPr>
        <w:t xml:space="preserve"> </w:t>
      </w:r>
      <w:r>
        <w:rPr>
          <w:b/>
          <w:szCs w:val="24"/>
        </w:rPr>
        <w:t>Secondary Constituents</w:t>
      </w:r>
    </w:p>
    <w:p w14:paraId="0BE0F9DB" w14:textId="77777777" w:rsidR="00492D46" w:rsidRDefault="00492D46" w:rsidP="000808DC">
      <w:pPr>
        <w:pStyle w:val="NoSpacing"/>
        <w:ind w:left="-720"/>
        <w:rPr>
          <w:szCs w:val="24"/>
        </w:rPr>
      </w:pPr>
      <w:r>
        <w:rPr>
          <w:szCs w:val="24"/>
        </w:rPr>
        <w:t>Many constituents (such as calcium, sodium, or iron) which are often found in drinking water, can cause taste, color and odor problems. The taste and odor constituents are called secondary constituents and are regulated by the State of Texas, not the EPA. These constituents are not causes for health concern. Therefore, secondaries are not required to be reported in this document but they may greatly affect the appearance and taste of your water.</w:t>
      </w:r>
    </w:p>
    <w:p w14:paraId="50DDED25" w14:textId="77777777" w:rsidR="00492D46" w:rsidRDefault="00492D46" w:rsidP="000808DC">
      <w:pPr>
        <w:pStyle w:val="NoSpacing"/>
        <w:ind w:left="-720"/>
        <w:rPr>
          <w:szCs w:val="24"/>
        </w:rPr>
      </w:pPr>
    </w:p>
    <w:p w14:paraId="6CDF932F" w14:textId="77777777" w:rsidR="00492D46" w:rsidRDefault="00492D46" w:rsidP="000808DC">
      <w:pPr>
        <w:pStyle w:val="NoSpacing"/>
        <w:ind w:left="-720"/>
        <w:rPr>
          <w:b/>
          <w:szCs w:val="24"/>
        </w:rPr>
      </w:pPr>
      <w:r>
        <w:rPr>
          <w:b/>
          <w:szCs w:val="24"/>
        </w:rPr>
        <w:t>About the following pages</w:t>
      </w:r>
    </w:p>
    <w:p w14:paraId="581E5DBF" w14:textId="77777777" w:rsidR="00492D46" w:rsidRDefault="00492D46" w:rsidP="000808DC">
      <w:pPr>
        <w:pStyle w:val="NoSpacing"/>
        <w:ind w:left="-720"/>
        <w:rPr>
          <w:szCs w:val="24"/>
        </w:rPr>
      </w:pPr>
      <w:r>
        <w:rPr>
          <w:szCs w:val="24"/>
        </w:rPr>
        <w:t xml:space="preserve">The pages that follow list all of the federally regulated or monitored contaminants which have been found in your drinking water. The U.S. EPA requires water systems to test for up to 97 contaminants. If contaminants tested for were below detection limits they will not be listed in this report. </w:t>
      </w:r>
    </w:p>
    <w:p w14:paraId="1FFF42FA" w14:textId="77777777" w:rsidR="00492D46" w:rsidRDefault="00492D46" w:rsidP="00492D46">
      <w:pPr>
        <w:pStyle w:val="NoSpacing"/>
        <w:rPr>
          <w:szCs w:val="24"/>
        </w:rPr>
      </w:pPr>
    </w:p>
    <w:p w14:paraId="1EB93B74" w14:textId="77777777" w:rsidR="00183F07" w:rsidRDefault="00183F07" w:rsidP="00492D46">
      <w:pPr>
        <w:pStyle w:val="NoSpacing"/>
        <w:rPr>
          <w:szCs w:val="24"/>
        </w:rPr>
      </w:pPr>
    </w:p>
    <w:p w14:paraId="432A8152" w14:textId="77777777" w:rsidR="00183F07" w:rsidRDefault="00183F07" w:rsidP="00492D46">
      <w:pPr>
        <w:pStyle w:val="NoSpacing"/>
        <w:rPr>
          <w:szCs w:val="24"/>
        </w:rPr>
      </w:pPr>
    </w:p>
    <w:p w14:paraId="50AFF8C3" w14:textId="77777777" w:rsidR="00183F07" w:rsidRDefault="00183F07" w:rsidP="00492D46">
      <w:pPr>
        <w:pStyle w:val="NoSpacing"/>
        <w:rPr>
          <w:szCs w:val="24"/>
        </w:rPr>
      </w:pPr>
    </w:p>
    <w:p w14:paraId="09E71FBE" w14:textId="77777777" w:rsidR="000808DC" w:rsidRDefault="000808DC" w:rsidP="00492D46">
      <w:pPr>
        <w:pStyle w:val="NoSpacing"/>
        <w:rPr>
          <w:szCs w:val="24"/>
        </w:rPr>
      </w:pPr>
    </w:p>
    <w:p w14:paraId="02B979C5" w14:textId="77777777" w:rsidR="000808DC" w:rsidRDefault="000808DC" w:rsidP="00492D46">
      <w:pPr>
        <w:pStyle w:val="NoSpacing"/>
        <w:rPr>
          <w:szCs w:val="24"/>
        </w:rPr>
      </w:pPr>
    </w:p>
    <w:p w14:paraId="5714F932" w14:textId="77777777" w:rsidR="00492D46" w:rsidRPr="007453BD" w:rsidRDefault="00492D46" w:rsidP="000808DC">
      <w:pPr>
        <w:pStyle w:val="NoSpacing"/>
        <w:ind w:right="-720"/>
        <w:rPr>
          <w:sz w:val="20"/>
        </w:rPr>
      </w:pPr>
      <w:r w:rsidRPr="007453BD">
        <w:rPr>
          <w:b/>
          <w:sz w:val="20"/>
        </w:rPr>
        <w:t xml:space="preserve">               </w:t>
      </w:r>
      <w:r>
        <w:rPr>
          <w:b/>
          <w:sz w:val="20"/>
        </w:rPr>
        <w:t xml:space="preserve">      </w:t>
      </w:r>
      <w:r w:rsidRPr="007453BD">
        <w:rPr>
          <w:b/>
          <w:sz w:val="20"/>
        </w:rPr>
        <w:t xml:space="preserve">   </w:t>
      </w:r>
      <w:r w:rsidRPr="007453BD">
        <w:rPr>
          <w:b/>
          <w:sz w:val="20"/>
          <w:u w:val="single"/>
        </w:rPr>
        <w:t>DEFINITIONS</w:t>
      </w:r>
      <w:r w:rsidRPr="007453BD">
        <w:rPr>
          <w:sz w:val="20"/>
        </w:rPr>
        <w:t xml:space="preserve"> </w:t>
      </w:r>
    </w:p>
    <w:p w14:paraId="5AA8CF06" w14:textId="77777777" w:rsidR="00492D46" w:rsidRPr="007453BD" w:rsidRDefault="00492D46" w:rsidP="000808DC">
      <w:pPr>
        <w:pStyle w:val="NoSpacing"/>
        <w:ind w:right="-720"/>
        <w:rPr>
          <w:b/>
          <w:sz w:val="20"/>
        </w:rPr>
      </w:pPr>
      <w:r w:rsidRPr="007453BD">
        <w:rPr>
          <w:b/>
          <w:sz w:val="20"/>
        </w:rPr>
        <w:t xml:space="preserve"> Maximum Contaminant Level (MCL)</w:t>
      </w:r>
    </w:p>
    <w:p w14:paraId="191B0D8C" w14:textId="77777777" w:rsidR="00492D46" w:rsidRDefault="00492D46" w:rsidP="000808DC">
      <w:pPr>
        <w:pStyle w:val="NoSpacing"/>
        <w:ind w:right="-720"/>
        <w:rPr>
          <w:szCs w:val="24"/>
        </w:rPr>
      </w:pPr>
      <w:r w:rsidRPr="007453BD">
        <w:rPr>
          <w:sz w:val="18"/>
          <w:szCs w:val="18"/>
        </w:rPr>
        <w:t>The highest permissible level of a contaminant in drinking water. MCLs are set as close to the MCLGs as feasible using the best available treatment technology</w:t>
      </w:r>
      <w:r>
        <w:rPr>
          <w:szCs w:val="24"/>
        </w:rPr>
        <w:t>.</w:t>
      </w:r>
    </w:p>
    <w:p w14:paraId="3DE36AB5" w14:textId="77777777" w:rsidR="00492D46" w:rsidRDefault="00492D46" w:rsidP="000808DC">
      <w:pPr>
        <w:pStyle w:val="NoSpacing"/>
        <w:ind w:right="-720"/>
        <w:rPr>
          <w:b/>
          <w:sz w:val="20"/>
        </w:rPr>
      </w:pPr>
      <w:r w:rsidRPr="007453BD">
        <w:rPr>
          <w:sz w:val="20"/>
        </w:rPr>
        <w:t xml:space="preserve"> </w:t>
      </w:r>
      <w:r w:rsidRPr="007453BD">
        <w:rPr>
          <w:b/>
          <w:sz w:val="20"/>
        </w:rPr>
        <w:t>Maximum Contaminant Level Goal (MCLG)</w:t>
      </w:r>
    </w:p>
    <w:p w14:paraId="58817A18" w14:textId="77777777" w:rsidR="00492D46" w:rsidRDefault="00492D46" w:rsidP="000808DC">
      <w:pPr>
        <w:pStyle w:val="NoSpacing"/>
        <w:ind w:right="-720"/>
        <w:rPr>
          <w:sz w:val="20"/>
        </w:rPr>
      </w:pPr>
      <w:r>
        <w:rPr>
          <w:sz w:val="20"/>
        </w:rPr>
        <w:t>The level of a contaminant in drinking water below which there is no known or expected health risk. MCLGs allow for a margin of safety.</w:t>
      </w:r>
    </w:p>
    <w:p w14:paraId="7A35CA79" w14:textId="77777777" w:rsidR="00492D46" w:rsidRDefault="00492D46" w:rsidP="000808DC">
      <w:pPr>
        <w:pStyle w:val="NoSpacing"/>
        <w:ind w:right="-720"/>
        <w:rPr>
          <w:b/>
          <w:sz w:val="20"/>
        </w:rPr>
      </w:pPr>
      <w:r>
        <w:rPr>
          <w:b/>
          <w:sz w:val="20"/>
        </w:rPr>
        <w:t xml:space="preserve"> Maximum Residual Disinfection Level (MRDL)</w:t>
      </w:r>
    </w:p>
    <w:p w14:paraId="7CA58967" w14:textId="77777777" w:rsidR="00492D46" w:rsidRDefault="00492D46" w:rsidP="000808DC">
      <w:pPr>
        <w:pStyle w:val="NoSpacing"/>
        <w:ind w:right="-720"/>
        <w:rPr>
          <w:sz w:val="18"/>
          <w:szCs w:val="18"/>
        </w:rPr>
      </w:pPr>
      <w:r>
        <w:rPr>
          <w:sz w:val="18"/>
          <w:szCs w:val="18"/>
        </w:rPr>
        <w:t>The Highest level of disinfection allowed in drinking water. There is convincing evidence that addition of a disinfectant is necessary for control of microbial contamination.</w:t>
      </w:r>
    </w:p>
    <w:p w14:paraId="75952196" w14:textId="77777777" w:rsidR="00492D46" w:rsidRDefault="00492D46" w:rsidP="000808DC">
      <w:pPr>
        <w:pStyle w:val="NoSpacing"/>
        <w:ind w:right="-720"/>
        <w:rPr>
          <w:b/>
          <w:sz w:val="20"/>
        </w:rPr>
      </w:pPr>
      <w:r>
        <w:rPr>
          <w:sz w:val="18"/>
          <w:szCs w:val="18"/>
        </w:rPr>
        <w:t xml:space="preserve"> </w:t>
      </w:r>
      <w:r>
        <w:rPr>
          <w:b/>
          <w:sz w:val="20"/>
        </w:rPr>
        <w:t>Maximum Residual Disinfection Level Goal (MRDLG)</w:t>
      </w:r>
    </w:p>
    <w:p w14:paraId="75366A5B" w14:textId="77777777" w:rsidR="00492D46" w:rsidRDefault="00492D46" w:rsidP="000808DC">
      <w:pPr>
        <w:pStyle w:val="NoSpacing"/>
        <w:ind w:right="-720"/>
        <w:rPr>
          <w:sz w:val="18"/>
          <w:szCs w:val="18"/>
        </w:rPr>
      </w:pPr>
      <w:r>
        <w:rPr>
          <w:sz w:val="18"/>
          <w:szCs w:val="18"/>
        </w:rPr>
        <w:t xml:space="preserve">The level of a drinking water disinfectant below which there is no known or expected risk to health. MRDLGs do not reflect the benefits of the use of disinfectants to control microbial contamination. </w:t>
      </w:r>
    </w:p>
    <w:p w14:paraId="439B106E" w14:textId="77777777" w:rsidR="00492D46" w:rsidRDefault="00492D46" w:rsidP="000808DC">
      <w:pPr>
        <w:pStyle w:val="NoSpacing"/>
        <w:ind w:right="-720"/>
        <w:rPr>
          <w:b/>
          <w:sz w:val="20"/>
        </w:rPr>
      </w:pPr>
      <w:r>
        <w:rPr>
          <w:b/>
          <w:sz w:val="20"/>
        </w:rPr>
        <w:t xml:space="preserve"> Treatment Technique (TT)</w:t>
      </w:r>
    </w:p>
    <w:p w14:paraId="2ED2310A" w14:textId="77777777" w:rsidR="00492D46" w:rsidRDefault="00492D46" w:rsidP="000808DC">
      <w:pPr>
        <w:pStyle w:val="NoSpacing"/>
        <w:ind w:right="-720"/>
        <w:rPr>
          <w:sz w:val="18"/>
          <w:szCs w:val="18"/>
        </w:rPr>
      </w:pPr>
      <w:r>
        <w:rPr>
          <w:sz w:val="18"/>
          <w:szCs w:val="18"/>
        </w:rPr>
        <w:t>A required process intended to reduce the level of a contaminant in the drinking water.</w:t>
      </w:r>
    </w:p>
    <w:p w14:paraId="50B027BF" w14:textId="77777777" w:rsidR="00492D46" w:rsidRDefault="00492D46" w:rsidP="000808DC">
      <w:pPr>
        <w:pStyle w:val="NoSpacing"/>
        <w:ind w:right="-720"/>
        <w:rPr>
          <w:b/>
          <w:sz w:val="20"/>
        </w:rPr>
      </w:pPr>
      <w:r>
        <w:rPr>
          <w:b/>
          <w:sz w:val="20"/>
        </w:rPr>
        <w:t xml:space="preserve"> Action Level (AL)</w:t>
      </w:r>
    </w:p>
    <w:p w14:paraId="10F19F6F" w14:textId="77777777" w:rsidR="00492D46" w:rsidRDefault="00492D46" w:rsidP="000808DC">
      <w:pPr>
        <w:pStyle w:val="NoSpacing"/>
        <w:ind w:right="-720"/>
        <w:rPr>
          <w:sz w:val="18"/>
          <w:szCs w:val="18"/>
        </w:rPr>
      </w:pPr>
      <w:r>
        <w:rPr>
          <w:sz w:val="18"/>
          <w:szCs w:val="18"/>
        </w:rPr>
        <w:t>The concentration of a contaminant which, if exceeded, triggers treatment or other requirements which a water system must follow.</w:t>
      </w:r>
    </w:p>
    <w:p w14:paraId="207E1F05" w14:textId="77777777" w:rsidR="00A0602B" w:rsidRPr="00A0602B" w:rsidRDefault="00A0602B" w:rsidP="000808DC">
      <w:pPr>
        <w:pStyle w:val="NoSpacing"/>
        <w:ind w:right="-720"/>
        <w:rPr>
          <w:sz w:val="18"/>
          <w:szCs w:val="18"/>
        </w:rPr>
      </w:pPr>
      <w:r w:rsidRPr="00A0602B">
        <w:rPr>
          <w:b/>
          <w:sz w:val="20"/>
        </w:rPr>
        <w:t>Level 1 Assessment:</w:t>
      </w:r>
      <w:r>
        <w:rPr>
          <w:b/>
          <w:sz w:val="20"/>
        </w:rPr>
        <w:t xml:space="preserve">                                                  </w:t>
      </w:r>
      <w:r w:rsidR="00D4686A">
        <w:rPr>
          <w:b/>
          <w:sz w:val="20"/>
        </w:rPr>
        <w:t xml:space="preserve">              </w:t>
      </w:r>
      <w:r w:rsidRPr="00A0602B">
        <w:rPr>
          <w:sz w:val="18"/>
          <w:szCs w:val="18"/>
        </w:rPr>
        <w:t xml:space="preserve"> A Level 1 assessment is a study of the water system to identify potential problems and determine (if possible) why total coliform bacteria have been found in our water system.</w:t>
      </w:r>
    </w:p>
    <w:p w14:paraId="2178D76A" w14:textId="77777777" w:rsidR="00492D46" w:rsidRDefault="00A0602B" w:rsidP="000808DC">
      <w:pPr>
        <w:pStyle w:val="NoSpacing"/>
        <w:ind w:right="-720"/>
        <w:rPr>
          <w:sz w:val="18"/>
          <w:szCs w:val="18"/>
        </w:rPr>
      </w:pPr>
      <w:r w:rsidRPr="00A0602B">
        <w:rPr>
          <w:b/>
          <w:sz w:val="20"/>
        </w:rPr>
        <w:t>Level 2 Assessment:</w:t>
      </w:r>
      <w:r w:rsidRPr="00A0602B">
        <w:rPr>
          <w:sz w:val="18"/>
          <w:szCs w:val="18"/>
        </w:rPr>
        <w:tab/>
      </w:r>
      <w:r w:rsidRPr="00A0602B">
        <w:rPr>
          <w:sz w:val="18"/>
          <w:szCs w:val="18"/>
        </w:rPr>
        <w:tab/>
      </w:r>
      <w:r>
        <w:rPr>
          <w:sz w:val="18"/>
          <w:szCs w:val="18"/>
        </w:rPr>
        <w:t xml:space="preserve">                             </w:t>
      </w:r>
      <w:r w:rsidR="00D4686A">
        <w:rPr>
          <w:sz w:val="18"/>
          <w:szCs w:val="18"/>
        </w:rPr>
        <w:t xml:space="preserve">                </w:t>
      </w:r>
      <w:r w:rsidRPr="00A0602B">
        <w:rPr>
          <w:sz w:val="18"/>
          <w:szCs w:val="18"/>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14:paraId="33ECB3C2" w14:textId="77777777" w:rsidR="00492D46" w:rsidRDefault="00492D46" w:rsidP="000808DC">
      <w:pPr>
        <w:pStyle w:val="NoSpacing"/>
        <w:ind w:right="-720"/>
        <w:rPr>
          <w:b/>
          <w:sz w:val="22"/>
          <w:szCs w:val="22"/>
          <w:u w:val="single"/>
        </w:rPr>
      </w:pPr>
      <w:r w:rsidRPr="00F239FA">
        <w:rPr>
          <w:sz w:val="22"/>
          <w:szCs w:val="22"/>
        </w:rPr>
        <w:t xml:space="preserve">           </w:t>
      </w:r>
      <w:r>
        <w:rPr>
          <w:sz w:val="22"/>
          <w:szCs w:val="22"/>
        </w:rPr>
        <w:t xml:space="preserve">   </w:t>
      </w:r>
      <w:r w:rsidRPr="00F239FA">
        <w:rPr>
          <w:sz w:val="22"/>
          <w:szCs w:val="22"/>
        </w:rPr>
        <w:t xml:space="preserve">  </w:t>
      </w:r>
      <w:r w:rsidRPr="00F239FA">
        <w:rPr>
          <w:b/>
          <w:sz w:val="22"/>
          <w:szCs w:val="22"/>
          <w:u w:val="single"/>
        </w:rPr>
        <w:t>ABBREVIATIONS</w:t>
      </w:r>
    </w:p>
    <w:p w14:paraId="1AB8E070" w14:textId="77777777" w:rsidR="00492D46" w:rsidRDefault="00492D46" w:rsidP="000808DC">
      <w:pPr>
        <w:pStyle w:val="NoSpacing"/>
        <w:ind w:right="-720"/>
        <w:rPr>
          <w:sz w:val="20"/>
        </w:rPr>
      </w:pPr>
      <w:r>
        <w:rPr>
          <w:b/>
          <w:sz w:val="20"/>
        </w:rPr>
        <w:t xml:space="preserve">NTU- </w:t>
      </w:r>
      <w:r>
        <w:rPr>
          <w:sz w:val="20"/>
        </w:rPr>
        <w:t>Nephelometric Turbidity Unit</w:t>
      </w:r>
    </w:p>
    <w:p w14:paraId="4186DCB0" w14:textId="77777777" w:rsidR="00492D46" w:rsidRDefault="00492D46" w:rsidP="000808DC">
      <w:pPr>
        <w:pStyle w:val="NoSpacing"/>
        <w:ind w:right="-720"/>
        <w:rPr>
          <w:sz w:val="20"/>
        </w:rPr>
      </w:pPr>
      <w:r>
        <w:rPr>
          <w:b/>
          <w:sz w:val="20"/>
        </w:rPr>
        <w:t xml:space="preserve">MFL- </w:t>
      </w:r>
      <w:r>
        <w:rPr>
          <w:sz w:val="20"/>
        </w:rPr>
        <w:t>million fibers per liter (a measure of asbestos)</w:t>
      </w:r>
    </w:p>
    <w:p w14:paraId="6DCD2806" w14:textId="77777777" w:rsidR="00492D46" w:rsidRDefault="00492D46" w:rsidP="000808DC">
      <w:pPr>
        <w:pStyle w:val="NoSpacing"/>
        <w:ind w:right="-720"/>
        <w:rPr>
          <w:sz w:val="20"/>
        </w:rPr>
      </w:pPr>
      <w:r>
        <w:rPr>
          <w:b/>
          <w:sz w:val="20"/>
        </w:rPr>
        <w:t xml:space="preserve">pCi/L- </w:t>
      </w:r>
      <w:r>
        <w:rPr>
          <w:sz w:val="20"/>
        </w:rPr>
        <w:t>picocuries per liter (a measure of radioactivity)</w:t>
      </w:r>
    </w:p>
    <w:p w14:paraId="72855115" w14:textId="77777777" w:rsidR="00492D46" w:rsidRDefault="00492D46" w:rsidP="000808DC">
      <w:pPr>
        <w:pStyle w:val="NoSpacing"/>
        <w:ind w:right="-720"/>
        <w:rPr>
          <w:sz w:val="20"/>
        </w:rPr>
      </w:pPr>
      <w:r>
        <w:rPr>
          <w:b/>
          <w:sz w:val="20"/>
        </w:rPr>
        <w:t>ppm-</w:t>
      </w:r>
      <w:r>
        <w:rPr>
          <w:sz w:val="20"/>
        </w:rPr>
        <w:t xml:space="preserve"> parts per million, or milligrams per a liter (mg/L)</w:t>
      </w:r>
    </w:p>
    <w:p w14:paraId="7F8489D6" w14:textId="77777777" w:rsidR="00492D46" w:rsidRDefault="00492D46" w:rsidP="000808DC">
      <w:pPr>
        <w:pStyle w:val="NoSpacing"/>
        <w:ind w:right="-720"/>
        <w:rPr>
          <w:sz w:val="20"/>
        </w:rPr>
      </w:pPr>
      <w:r>
        <w:rPr>
          <w:b/>
          <w:sz w:val="20"/>
        </w:rPr>
        <w:t xml:space="preserve">ppb- </w:t>
      </w:r>
      <w:r>
        <w:rPr>
          <w:sz w:val="20"/>
        </w:rPr>
        <w:t>parts per billion, or micrograms per a liter</w:t>
      </w:r>
    </w:p>
    <w:p w14:paraId="1AA8D6A6" w14:textId="77777777" w:rsidR="00492D46" w:rsidRDefault="00492D46" w:rsidP="000808DC">
      <w:pPr>
        <w:pStyle w:val="NoSpacing"/>
        <w:ind w:right="-720"/>
        <w:rPr>
          <w:sz w:val="20"/>
        </w:rPr>
      </w:pPr>
      <w:r>
        <w:rPr>
          <w:b/>
          <w:sz w:val="20"/>
        </w:rPr>
        <w:t xml:space="preserve">ppt- </w:t>
      </w:r>
      <w:r>
        <w:rPr>
          <w:sz w:val="20"/>
        </w:rPr>
        <w:t>parts per trillion, or nanograms per a liter</w:t>
      </w:r>
    </w:p>
    <w:p w14:paraId="5A3F542D" w14:textId="77777777" w:rsidR="00492D46" w:rsidRDefault="00492D46" w:rsidP="000808DC">
      <w:pPr>
        <w:pStyle w:val="NoSpacing"/>
        <w:ind w:right="-720"/>
        <w:rPr>
          <w:sz w:val="20"/>
        </w:rPr>
      </w:pPr>
      <w:r>
        <w:rPr>
          <w:b/>
          <w:sz w:val="20"/>
        </w:rPr>
        <w:t xml:space="preserve">ppq- </w:t>
      </w:r>
      <w:r>
        <w:rPr>
          <w:sz w:val="20"/>
        </w:rPr>
        <w:t xml:space="preserve">parts per quadrillion, or picograms per liter </w:t>
      </w:r>
    </w:p>
    <w:p w14:paraId="4A8D3330" w14:textId="77777777" w:rsidR="00492D46" w:rsidRPr="0049221F" w:rsidRDefault="0049221F" w:rsidP="00492D46">
      <w:pPr>
        <w:rPr>
          <w:b/>
        </w:rPr>
        <w:sectPr w:rsidR="00492D46" w:rsidRPr="0049221F" w:rsidSect="00E50538">
          <w:headerReference w:type="default" r:id="rId9"/>
          <w:footerReference w:type="default" r:id="rId10"/>
          <w:type w:val="continuous"/>
          <w:pgSz w:w="12240" w:h="15840"/>
          <w:pgMar w:top="1440" w:right="1440" w:bottom="1440" w:left="1440" w:header="720" w:footer="720" w:gutter="0"/>
          <w:cols w:num="2" w:space="720"/>
          <w:docGrid w:linePitch="360"/>
        </w:sectPr>
      </w:pPr>
      <w:r w:rsidRPr="0049221F">
        <w:rPr>
          <w:b/>
          <w:sz w:val="20"/>
        </w:rPr>
        <w:t>µg/L</w:t>
      </w:r>
      <w:r>
        <w:rPr>
          <w:b/>
          <w:sz w:val="16"/>
          <w:szCs w:val="16"/>
        </w:rPr>
        <w:t>-</w:t>
      </w:r>
      <w:r w:rsidRPr="0049221F">
        <w:rPr>
          <w:sz w:val="20"/>
        </w:rPr>
        <w:t xml:space="preserve"> </w:t>
      </w:r>
      <w:r>
        <w:rPr>
          <w:sz w:val="20"/>
        </w:rPr>
        <w:t>micrograms per liter</w:t>
      </w:r>
    </w:p>
    <w:tbl>
      <w:tblPr>
        <w:tblStyle w:val="TableGrid"/>
        <w:tblpPr w:leftFromText="180" w:rightFromText="180" w:horzAnchor="margin" w:tblpXSpec="center" w:tblpY="915"/>
        <w:tblW w:w="10796" w:type="dxa"/>
        <w:tblLook w:val="04A0" w:firstRow="1" w:lastRow="0" w:firstColumn="1" w:lastColumn="0" w:noHBand="0" w:noVBand="1"/>
      </w:tblPr>
      <w:tblGrid>
        <w:gridCol w:w="1084"/>
        <w:gridCol w:w="961"/>
        <w:gridCol w:w="839"/>
        <w:gridCol w:w="1162"/>
        <w:gridCol w:w="1071"/>
        <w:gridCol w:w="991"/>
        <w:gridCol w:w="672"/>
        <w:gridCol w:w="1005"/>
        <w:gridCol w:w="3011"/>
      </w:tblGrid>
      <w:tr w:rsidR="003C2355" w14:paraId="0225AD3A" w14:textId="77777777" w:rsidTr="00AF1F89">
        <w:trPr>
          <w:trHeight w:val="440"/>
        </w:trPr>
        <w:tc>
          <w:tcPr>
            <w:tcW w:w="1084" w:type="dxa"/>
            <w:vAlign w:val="center"/>
          </w:tcPr>
          <w:p w14:paraId="25F1A769" w14:textId="77777777" w:rsidR="00492D46" w:rsidRPr="00E7546C" w:rsidRDefault="00492D46" w:rsidP="00AF1F89">
            <w:pPr>
              <w:rPr>
                <w:b/>
                <w:sz w:val="20"/>
              </w:rPr>
            </w:pPr>
            <w:r w:rsidRPr="00E7546C">
              <w:rPr>
                <w:b/>
                <w:sz w:val="20"/>
              </w:rPr>
              <w:lastRenderedPageBreak/>
              <w:t>Lead and Copper</w:t>
            </w:r>
          </w:p>
        </w:tc>
        <w:tc>
          <w:tcPr>
            <w:tcW w:w="961" w:type="dxa"/>
            <w:vAlign w:val="center"/>
          </w:tcPr>
          <w:p w14:paraId="42B01AFF" w14:textId="77777777" w:rsidR="00492D46" w:rsidRPr="00E7546C" w:rsidRDefault="00492D46" w:rsidP="00AF1F89">
            <w:pPr>
              <w:rPr>
                <w:b/>
                <w:sz w:val="20"/>
              </w:rPr>
            </w:pPr>
            <w:r w:rsidRPr="00E7546C">
              <w:rPr>
                <w:b/>
                <w:sz w:val="20"/>
              </w:rPr>
              <w:t>Date Sampled</w:t>
            </w:r>
          </w:p>
        </w:tc>
        <w:tc>
          <w:tcPr>
            <w:tcW w:w="839" w:type="dxa"/>
            <w:vAlign w:val="center"/>
          </w:tcPr>
          <w:p w14:paraId="790876C9" w14:textId="77777777" w:rsidR="00492D46" w:rsidRPr="00E7546C" w:rsidRDefault="00492D46" w:rsidP="00AF1F89">
            <w:pPr>
              <w:rPr>
                <w:b/>
                <w:sz w:val="20"/>
              </w:rPr>
            </w:pPr>
            <w:r w:rsidRPr="00E7546C">
              <w:rPr>
                <w:b/>
                <w:sz w:val="20"/>
              </w:rPr>
              <w:t>MCLG</w:t>
            </w:r>
          </w:p>
        </w:tc>
        <w:tc>
          <w:tcPr>
            <w:tcW w:w="1162" w:type="dxa"/>
            <w:vAlign w:val="center"/>
          </w:tcPr>
          <w:p w14:paraId="54C1E82B" w14:textId="77777777" w:rsidR="00492D46" w:rsidRPr="00E7546C" w:rsidRDefault="00492D46" w:rsidP="00AF1F89">
            <w:pPr>
              <w:rPr>
                <w:b/>
                <w:sz w:val="20"/>
              </w:rPr>
            </w:pPr>
            <w:r w:rsidRPr="00E7546C">
              <w:rPr>
                <w:b/>
                <w:sz w:val="20"/>
              </w:rPr>
              <w:t>Action Level (AL)</w:t>
            </w:r>
          </w:p>
        </w:tc>
        <w:tc>
          <w:tcPr>
            <w:tcW w:w="1071" w:type="dxa"/>
            <w:vAlign w:val="center"/>
          </w:tcPr>
          <w:p w14:paraId="2DF489DF" w14:textId="77777777" w:rsidR="00492D46" w:rsidRPr="00E7546C" w:rsidRDefault="00492D46" w:rsidP="00AF1F89">
            <w:pPr>
              <w:rPr>
                <w:b/>
                <w:sz w:val="20"/>
              </w:rPr>
            </w:pPr>
            <w:r w:rsidRPr="00E7546C">
              <w:rPr>
                <w:b/>
                <w:sz w:val="20"/>
              </w:rPr>
              <w:t>90</w:t>
            </w:r>
            <w:r w:rsidRPr="00E7546C">
              <w:rPr>
                <w:b/>
                <w:sz w:val="20"/>
                <w:vertAlign w:val="superscript"/>
              </w:rPr>
              <w:t>th</w:t>
            </w:r>
            <w:r w:rsidRPr="00E7546C">
              <w:rPr>
                <w:b/>
                <w:sz w:val="20"/>
              </w:rPr>
              <w:t xml:space="preserve"> Percentile</w:t>
            </w:r>
          </w:p>
        </w:tc>
        <w:tc>
          <w:tcPr>
            <w:tcW w:w="991" w:type="dxa"/>
            <w:vAlign w:val="center"/>
          </w:tcPr>
          <w:p w14:paraId="1959F818" w14:textId="77777777" w:rsidR="00492D46" w:rsidRPr="00E7546C" w:rsidRDefault="00492D46" w:rsidP="00AF1F89">
            <w:pPr>
              <w:rPr>
                <w:b/>
                <w:sz w:val="20"/>
              </w:rPr>
            </w:pPr>
            <w:r w:rsidRPr="00E7546C">
              <w:rPr>
                <w:b/>
                <w:sz w:val="20"/>
              </w:rPr>
              <w:t># Sites Over AL</w:t>
            </w:r>
          </w:p>
        </w:tc>
        <w:tc>
          <w:tcPr>
            <w:tcW w:w="672" w:type="dxa"/>
            <w:vAlign w:val="center"/>
          </w:tcPr>
          <w:p w14:paraId="2B8F8085" w14:textId="77777777" w:rsidR="00492D46" w:rsidRPr="00E7546C" w:rsidRDefault="00492D46" w:rsidP="00AF1F89">
            <w:pPr>
              <w:rPr>
                <w:b/>
                <w:sz w:val="20"/>
              </w:rPr>
            </w:pPr>
            <w:r w:rsidRPr="00E7546C">
              <w:rPr>
                <w:b/>
                <w:sz w:val="20"/>
              </w:rPr>
              <w:t>Units</w:t>
            </w:r>
          </w:p>
        </w:tc>
        <w:tc>
          <w:tcPr>
            <w:tcW w:w="1005" w:type="dxa"/>
            <w:vAlign w:val="center"/>
          </w:tcPr>
          <w:p w14:paraId="3B4232F4" w14:textId="77777777" w:rsidR="00492D46" w:rsidRPr="00E7546C" w:rsidRDefault="00492D46" w:rsidP="00AF1F89">
            <w:pPr>
              <w:rPr>
                <w:b/>
                <w:sz w:val="20"/>
              </w:rPr>
            </w:pPr>
            <w:r w:rsidRPr="00E7546C">
              <w:rPr>
                <w:b/>
                <w:sz w:val="20"/>
              </w:rPr>
              <w:t>Violation</w:t>
            </w:r>
          </w:p>
        </w:tc>
        <w:tc>
          <w:tcPr>
            <w:tcW w:w="3011" w:type="dxa"/>
            <w:vAlign w:val="center"/>
          </w:tcPr>
          <w:p w14:paraId="75A97CCD" w14:textId="77777777" w:rsidR="00492D46" w:rsidRPr="00E7546C" w:rsidRDefault="00492D46" w:rsidP="00AF1F89">
            <w:pPr>
              <w:rPr>
                <w:b/>
                <w:sz w:val="20"/>
              </w:rPr>
            </w:pPr>
            <w:r w:rsidRPr="00E7546C">
              <w:rPr>
                <w:b/>
                <w:sz w:val="20"/>
              </w:rPr>
              <w:t>Likely Source of Contamination</w:t>
            </w:r>
          </w:p>
        </w:tc>
      </w:tr>
      <w:tr w:rsidR="003C2355" w14:paraId="3254FF24" w14:textId="77777777" w:rsidTr="00AF1F89">
        <w:trPr>
          <w:trHeight w:val="692"/>
        </w:trPr>
        <w:tc>
          <w:tcPr>
            <w:tcW w:w="1084" w:type="dxa"/>
            <w:vAlign w:val="center"/>
          </w:tcPr>
          <w:p w14:paraId="7A733B25" w14:textId="77777777" w:rsidR="00326382" w:rsidRPr="00E7546C" w:rsidRDefault="00326382" w:rsidP="00AF1F89">
            <w:pPr>
              <w:rPr>
                <w:b/>
                <w:sz w:val="20"/>
              </w:rPr>
            </w:pPr>
            <w:r w:rsidRPr="00E7546C">
              <w:rPr>
                <w:b/>
                <w:sz w:val="20"/>
              </w:rPr>
              <w:t>Copper</w:t>
            </w:r>
          </w:p>
        </w:tc>
        <w:tc>
          <w:tcPr>
            <w:tcW w:w="961" w:type="dxa"/>
            <w:vAlign w:val="center"/>
          </w:tcPr>
          <w:p w14:paraId="31B0F9AC" w14:textId="77777777" w:rsidR="00326382" w:rsidRPr="00E7546C" w:rsidRDefault="00073706" w:rsidP="00AF1F89">
            <w:pPr>
              <w:rPr>
                <w:sz w:val="20"/>
              </w:rPr>
            </w:pPr>
            <w:r>
              <w:rPr>
                <w:sz w:val="20"/>
              </w:rPr>
              <w:t>August 2024</w:t>
            </w:r>
          </w:p>
        </w:tc>
        <w:tc>
          <w:tcPr>
            <w:tcW w:w="839" w:type="dxa"/>
            <w:vAlign w:val="center"/>
          </w:tcPr>
          <w:p w14:paraId="6D67165F" w14:textId="77777777" w:rsidR="00326382" w:rsidRPr="00E7546C" w:rsidRDefault="00326382" w:rsidP="00AF1F89">
            <w:pPr>
              <w:rPr>
                <w:sz w:val="20"/>
              </w:rPr>
            </w:pPr>
            <w:r>
              <w:rPr>
                <w:sz w:val="20"/>
              </w:rPr>
              <w:t>1.3</w:t>
            </w:r>
          </w:p>
        </w:tc>
        <w:tc>
          <w:tcPr>
            <w:tcW w:w="1162" w:type="dxa"/>
            <w:vAlign w:val="center"/>
          </w:tcPr>
          <w:p w14:paraId="26D22104" w14:textId="77777777" w:rsidR="00326382" w:rsidRPr="00E7546C" w:rsidRDefault="00326382" w:rsidP="00AF1F89">
            <w:pPr>
              <w:rPr>
                <w:sz w:val="20"/>
              </w:rPr>
            </w:pPr>
            <w:r>
              <w:rPr>
                <w:sz w:val="20"/>
              </w:rPr>
              <w:t>1.3</w:t>
            </w:r>
          </w:p>
        </w:tc>
        <w:tc>
          <w:tcPr>
            <w:tcW w:w="1071" w:type="dxa"/>
            <w:vAlign w:val="center"/>
          </w:tcPr>
          <w:p w14:paraId="66495C82" w14:textId="77777777" w:rsidR="00326382" w:rsidRPr="00E7546C" w:rsidRDefault="00073706" w:rsidP="00AF1F89">
            <w:pPr>
              <w:rPr>
                <w:sz w:val="20"/>
              </w:rPr>
            </w:pPr>
            <w:r>
              <w:rPr>
                <w:sz w:val="20"/>
              </w:rPr>
              <w:t>.216</w:t>
            </w:r>
          </w:p>
        </w:tc>
        <w:tc>
          <w:tcPr>
            <w:tcW w:w="991" w:type="dxa"/>
            <w:vAlign w:val="center"/>
          </w:tcPr>
          <w:p w14:paraId="276EE110" w14:textId="77777777" w:rsidR="00326382" w:rsidRPr="00E7546C" w:rsidRDefault="00326382" w:rsidP="00AF1F89">
            <w:pPr>
              <w:rPr>
                <w:sz w:val="20"/>
              </w:rPr>
            </w:pPr>
            <w:r>
              <w:rPr>
                <w:sz w:val="20"/>
              </w:rPr>
              <w:t>0</w:t>
            </w:r>
          </w:p>
        </w:tc>
        <w:tc>
          <w:tcPr>
            <w:tcW w:w="672" w:type="dxa"/>
            <w:vAlign w:val="center"/>
          </w:tcPr>
          <w:p w14:paraId="63BCE3A0" w14:textId="77777777" w:rsidR="00326382" w:rsidRPr="00E7546C" w:rsidRDefault="00326382" w:rsidP="00AF1F89">
            <w:pPr>
              <w:rPr>
                <w:sz w:val="20"/>
              </w:rPr>
            </w:pPr>
            <w:r>
              <w:rPr>
                <w:sz w:val="20"/>
              </w:rPr>
              <w:t>ppm</w:t>
            </w:r>
          </w:p>
        </w:tc>
        <w:tc>
          <w:tcPr>
            <w:tcW w:w="1005" w:type="dxa"/>
            <w:vAlign w:val="center"/>
          </w:tcPr>
          <w:p w14:paraId="60754F88" w14:textId="77777777" w:rsidR="00326382" w:rsidRPr="00E7546C" w:rsidRDefault="00326382" w:rsidP="00AF1F89">
            <w:pPr>
              <w:rPr>
                <w:sz w:val="20"/>
              </w:rPr>
            </w:pPr>
            <w:r>
              <w:rPr>
                <w:sz w:val="20"/>
              </w:rPr>
              <w:t>N</w:t>
            </w:r>
          </w:p>
        </w:tc>
        <w:tc>
          <w:tcPr>
            <w:tcW w:w="3011" w:type="dxa"/>
            <w:vAlign w:val="center"/>
          </w:tcPr>
          <w:p w14:paraId="0F790F84" w14:textId="77777777" w:rsidR="00326382" w:rsidRPr="00E7546C" w:rsidRDefault="00326382" w:rsidP="00AF1F89">
            <w:pPr>
              <w:rPr>
                <w:sz w:val="20"/>
              </w:rPr>
            </w:pPr>
            <w:r>
              <w:rPr>
                <w:sz w:val="20"/>
              </w:rPr>
              <w:t>Erosion of Natural Deposits; leaching from wood preservatives; Corrosion of household plumbing</w:t>
            </w:r>
          </w:p>
        </w:tc>
      </w:tr>
      <w:tr w:rsidR="003C2355" w14:paraId="12B877BF" w14:textId="77777777" w:rsidTr="00AF1F89">
        <w:trPr>
          <w:trHeight w:val="530"/>
        </w:trPr>
        <w:tc>
          <w:tcPr>
            <w:tcW w:w="1084" w:type="dxa"/>
            <w:vAlign w:val="center"/>
          </w:tcPr>
          <w:p w14:paraId="01CCC6CC" w14:textId="77777777" w:rsidR="00326382" w:rsidRPr="00E7546C" w:rsidRDefault="00326382" w:rsidP="00AF1F89">
            <w:pPr>
              <w:rPr>
                <w:b/>
                <w:sz w:val="20"/>
              </w:rPr>
            </w:pPr>
            <w:r w:rsidRPr="00E7546C">
              <w:rPr>
                <w:b/>
                <w:sz w:val="20"/>
              </w:rPr>
              <w:t>Lead</w:t>
            </w:r>
          </w:p>
        </w:tc>
        <w:tc>
          <w:tcPr>
            <w:tcW w:w="961" w:type="dxa"/>
            <w:vAlign w:val="center"/>
          </w:tcPr>
          <w:p w14:paraId="27F334DC" w14:textId="77777777" w:rsidR="00326382" w:rsidRPr="00E7546C" w:rsidRDefault="00073706" w:rsidP="00AF1F89">
            <w:pPr>
              <w:rPr>
                <w:sz w:val="20"/>
              </w:rPr>
            </w:pPr>
            <w:r>
              <w:rPr>
                <w:sz w:val="20"/>
              </w:rPr>
              <w:t>August 2024</w:t>
            </w:r>
          </w:p>
        </w:tc>
        <w:tc>
          <w:tcPr>
            <w:tcW w:w="839" w:type="dxa"/>
            <w:vAlign w:val="center"/>
          </w:tcPr>
          <w:p w14:paraId="383FB0F8" w14:textId="77777777" w:rsidR="00326382" w:rsidRPr="00E7546C" w:rsidRDefault="00326382" w:rsidP="00AF1F89">
            <w:pPr>
              <w:rPr>
                <w:sz w:val="20"/>
              </w:rPr>
            </w:pPr>
            <w:r>
              <w:rPr>
                <w:sz w:val="20"/>
              </w:rPr>
              <w:t>0</w:t>
            </w:r>
          </w:p>
        </w:tc>
        <w:tc>
          <w:tcPr>
            <w:tcW w:w="1162" w:type="dxa"/>
            <w:vAlign w:val="center"/>
          </w:tcPr>
          <w:p w14:paraId="7E74EACA" w14:textId="77777777" w:rsidR="00326382" w:rsidRPr="00E7546C" w:rsidRDefault="00326382" w:rsidP="00AF1F89">
            <w:pPr>
              <w:rPr>
                <w:sz w:val="20"/>
              </w:rPr>
            </w:pPr>
            <w:r>
              <w:rPr>
                <w:sz w:val="20"/>
              </w:rPr>
              <w:t>15</w:t>
            </w:r>
          </w:p>
        </w:tc>
        <w:tc>
          <w:tcPr>
            <w:tcW w:w="1071" w:type="dxa"/>
            <w:vAlign w:val="center"/>
          </w:tcPr>
          <w:p w14:paraId="66603946" w14:textId="77777777" w:rsidR="00326382" w:rsidRPr="00E7546C" w:rsidRDefault="00073706" w:rsidP="00AF1F89">
            <w:pPr>
              <w:rPr>
                <w:sz w:val="20"/>
              </w:rPr>
            </w:pPr>
            <w:r>
              <w:rPr>
                <w:sz w:val="20"/>
              </w:rPr>
              <w:t>2.3</w:t>
            </w:r>
          </w:p>
        </w:tc>
        <w:tc>
          <w:tcPr>
            <w:tcW w:w="991" w:type="dxa"/>
            <w:vAlign w:val="center"/>
          </w:tcPr>
          <w:p w14:paraId="14820FDE" w14:textId="77777777" w:rsidR="00326382" w:rsidRPr="00E7546C" w:rsidRDefault="00326382" w:rsidP="00AF1F89">
            <w:pPr>
              <w:rPr>
                <w:sz w:val="20"/>
              </w:rPr>
            </w:pPr>
            <w:r>
              <w:rPr>
                <w:sz w:val="20"/>
              </w:rPr>
              <w:t>0</w:t>
            </w:r>
          </w:p>
        </w:tc>
        <w:tc>
          <w:tcPr>
            <w:tcW w:w="672" w:type="dxa"/>
            <w:vAlign w:val="center"/>
          </w:tcPr>
          <w:p w14:paraId="5CA77E87" w14:textId="77777777" w:rsidR="00326382" w:rsidRPr="00E7546C" w:rsidRDefault="00326382" w:rsidP="00AF1F89">
            <w:pPr>
              <w:rPr>
                <w:sz w:val="20"/>
              </w:rPr>
            </w:pPr>
            <w:r>
              <w:rPr>
                <w:sz w:val="20"/>
              </w:rPr>
              <w:t>ppb</w:t>
            </w:r>
          </w:p>
        </w:tc>
        <w:tc>
          <w:tcPr>
            <w:tcW w:w="1005" w:type="dxa"/>
            <w:vAlign w:val="center"/>
          </w:tcPr>
          <w:p w14:paraId="20ADFACE" w14:textId="77777777" w:rsidR="00326382" w:rsidRPr="00E7546C" w:rsidRDefault="00326382" w:rsidP="00AF1F89">
            <w:pPr>
              <w:rPr>
                <w:sz w:val="20"/>
              </w:rPr>
            </w:pPr>
            <w:r>
              <w:rPr>
                <w:sz w:val="20"/>
              </w:rPr>
              <w:t>N</w:t>
            </w:r>
          </w:p>
        </w:tc>
        <w:tc>
          <w:tcPr>
            <w:tcW w:w="3011" w:type="dxa"/>
            <w:vAlign w:val="center"/>
          </w:tcPr>
          <w:p w14:paraId="4D7B6AAE" w14:textId="77777777" w:rsidR="00326382" w:rsidRPr="00E7546C" w:rsidRDefault="00326382" w:rsidP="00AF1F89">
            <w:pPr>
              <w:rPr>
                <w:sz w:val="20"/>
              </w:rPr>
            </w:pPr>
            <w:r>
              <w:rPr>
                <w:sz w:val="20"/>
              </w:rPr>
              <w:t>Corrosion of household Plumbing systems; Erosion of natural deposits</w:t>
            </w:r>
          </w:p>
        </w:tc>
      </w:tr>
    </w:tbl>
    <w:p w14:paraId="49D68864" w14:textId="77777777" w:rsidR="00492D46" w:rsidRDefault="00492D46" w:rsidP="00492D46"/>
    <w:p w14:paraId="463B5266" w14:textId="77777777" w:rsidR="00492D46" w:rsidRDefault="00492D46" w:rsidP="00492D46">
      <w:pPr>
        <w:rPr>
          <w:b/>
          <w:sz w:val="28"/>
          <w:szCs w:val="28"/>
        </w:rPr>
      </w:pPr>
      <w:r>
        <w:rPr>
          <w:b/>
          <w:sz w:val="28"/>
          <w:szCs w:val="28"/>
        </w:rPr>
        <w:t xml:space="preserve">                                   </w:t>
      </w:r>
      <w:r w:rsidR="00E520B5">
        <w:rPr>
          <w:b/>
          <w:sz w:val="28"/>
          <w:szCs w:val="28"/>
        </w:rPr>
        <w:t>2023</w:t>
      </w:r>
      <w:r w:rsidRPr="0069779F">
        <w:rPr>
          <w:b/>
          <w:sz w:val="28"/>
          <w:szCs w:val="28"/>
        </w:rPr>
        <w:t xml:space="preserve"> Water Quality Test Results</w:t>
      </w:r>
    </w:p>
    <w:p w14:paraId="6CD4E65F" w14:textId="77777777" w:rsidR="00492D46" w:rsidRDefault="00492D46" w:rsidP="00492D46">
      <w:pPr>
        <w:rPr>
          <w:b/>
          <w:sz w:val="28"/>
          <w:szCs w:val="28"/>
        </w:rPr>
      </w:pPr>
    </w:p>
    <w:tbl>
      <w:tblPr>
        <w:tblStyle w:val="TableGrid"/>
        <w:tblW w:w="10933" w:type="dxa"/>
        <w:tblInd w:w="-718" w:type="dxa"/>
        <w:tblLook w:val="04A0" w:firstRow="1" w:lastRow="0" w:firstColumn="1" w:lastColumn="0" w:noHBand="0" w:noVBand="1"/>
      </w:tblPr>
      <w:tblGrid>
        <w:gridCol w:w="1609"/>
        <w:gridCol w:w="1050"/>
        <w:gridCol w:w="1107"/>
        <w:gridCol w:w="1115"/>
        <w:gridCol w:w="1095"/>
        <w:gridCol w:w="636"/>
        <w:gridCol w:w="775"/>
        <w:gridCol w:w="927"/>
        <w:gridCol w:w="2619"/>
      </w:tblGrid>
      <w:tr w:rsidR="006F1568" w14:paraId="3DB77A07" w14:textId="77777777" w:rsidTr="006F1568">
        <w:trPr>
          <w:trHeight w:val="422"/>
        </w:trPr>
        <w:tc>
          <w:tcPr>
            <w:tcW w:w="1615" w:type="dxa"/>
            <w:vAlign w:val="center"/>
          </w:tcPr>
          <w:p w14:paraId="3E96CA1D" w14:textId="77777777" w:rsidR="00492D46" w:rsidRPr="0069779F" w:rsidRDefault="00492D46" w:rsidP="007E0EE7">
            <w:pPr>
              <w:rPr>
                <w:b/>
                <w:sz w:val="18"/>
                <w:szCs w:val="18"/>
              </w:rPr>
            </w:pPr>
            <w:r>
              <w:rPr>
                <w:b/>
                <w:sz w:val="18"/>
                <w:szCs w:val="18"/>
              </w:rPr>
              <w:t>Disinfection By-Products</w:t>
            </w:r>
          </w:p>
        </w:tc>
        <w:tc>
          <w:tcPr>
            <w:tcW w:w="1053" w:type="dxa"/>
            <w:vAlign w:val="center"/>
          </w:tcPr>
          <w:p w14:paraId="39D4A143" w14:textId="77777777" w:rsidR="00492D46" w:rsidRPr="0069779F" w:rsidRDefault="00492D46" w:rsidP="007E0EE7">
            <w:pPr>
              <w:rPr>
                <w:b/>
                <w:sz w:val="18"/>
                <w:szCs w:val="18"/>
              </w:rPr>
            </w:pPr>
            <w:r>
              <w:rPr>
                <w:b/>
                <w:sz w:val="18"/>
                <w:szCs w:val="18"/>
              </w:rPr>
              <w:t>Collection Date</w:t>
            </w:r>
          </w:p>
        </w:tc>
        <w:tc>
          <w:tcPr>
            <w:tcW w:w="1120" w:type="dxa"/>
            <w:vAlign w:val="center"/>
          </w:tcPr>
          <w:p w14:paraId="2D3B624E" w14:textId="77777777" w:rsidR="00492D46" w:rsidRPr="0069779F" w:rsidRDefault="00492D46" w:rsidP="007E0EE7">
            <w:pPr>
              <w:rPr>
                <w:b/>
                <w:sz w:val="18"/>
                <w:szCs w:val="18"/>
              </w:rPr>
            </w:pPr>
            <w:r>
              <w:rPr>
                <w:b/>
                <w:sz w:val="18"/>
                <w:szCs w:val="18"/>
              </w:rPr>
              <w:t>Highest Level Detected</w:t>
            </w:r>
          </w:p>
        </w:tc>
        <w:tc>
          <w:tcPr>
            <w:tcW w:w="1121" w:type="dxa"/>
            <w:vAlign w:val="center"/>
          </w:tcPr>
          <w:p w14:paraId="5A371171" w14:textId="77777777" w:rsidR="00492D46" w:rsidRPr="0069779F" w:rsidRDefault="00492D46" w:rsidP="007E0EE7">
            <w:pPr>
              <w:rPr>
                <w:b/>
                <w:sz w:val="18"/>
                <w:szCs w:val="18"/>
              </w:rPr>
            </w:pPr>
            <w:r>
              <w:rPr>
                <w:b/>
                <w:sz w:val="18"/>
                <w:szCs w:val="18"/>
              </w:rPr>
              <w:t>Range of Individual Samples</w:t>
            </w:r>
          </w:p>
        </w:tc>
        <w:tc>
          <w:tcPr>
            <w:tcW w:w="1114" w:type="dxa"/>
            <w:vAlign w:val="center"/>
          </w:tcPr>
          <w:p w14:paraId="0DA5045B" w14:textId="77777777" w:rsidR="00492D46" w:rsidRPr="0069779F" w:rsidRDefault="00492D46" w:rsidP="007E0EE7">
            <w:pPr>
              <w:rPr>
                <w:b/>
                <w:sz w:val="18"/>
                <w:szCs w:val="18"/>
              </w:rPr>
            </w:pPr>
            <w:r>
              <w:rPr>
                <w:b/>
                <w:sz w:val="18"/>
                <w:szCs w:val="18"/>
              </w:rPr>
              <w:t>MCLG</w:t>
            </w:r>
          </w:p>
        </w:tc>
        <w:tc>
          <w:tcPr>
            <w:tcW w:w="504" w:type="dxa"/>
            <w:vAlign w:val="center"/>
          </w:tcPr>
          <w:p w14:paraId="0EA4C48B" w14:textId="77777777" w:rsidR="00492D46" w:rsidRPr="0069779F" w:rsidRDefault="00492D46" w:rsidP="007E0EE7">
            <w:pPr>
              <w:rPr>
                <w:b/>
                <w:sz w:val="18"/>
                <w:szCs w:val="18"/>
              </w:rPr>
            </w:pPr>
            <w:r>
              <w:rPr>
                <w:b/>
                <w:sz w:val="18"/>
                <w:szCs w:val="18"/>
              </w:rPr>
              <w:t>MCL</w:t>
            </w:r>
          </w:p>
        </w:tc>
        <w:tc>
          <w:tcPr>
            <w:tcW w:w="784" w:type="dxa"/>
            <w:vAlign w:val="center"/>
          </w:tcPr>
          <w:p w14:paraId="6214C5C9" w14:textId="77777777" w:rsidR="00492D46" w:rsidRPr="0069779F" w:rsidRDefault="00492D46" w:rsidP="007E0EE7">
            <w:pPr>
              <w:rPr>
                <w:b/>
                <w:sz w:val="18"/>
                <w:szCs w:val="18"/>
              </w:rPr>
            </w:pPr>
            <w:r>
              <w:rPr>
                <w:b/>
                <w:sz w:val="18"/>
                <w:szCs w:val="18"/>
              </w:rPr>
              <w:t>Units</w:t>
            </w:r>
          </w:p>
        </w:tc>
        <w:tc>
          <w:tcPr>
            <w:tcW w:w="927" w:type="dxa"/>
            <w:vAlign w:val="center"/>
          </w:tcPr>
          <w:p w14:paraId="51F4A030" w14:textId="77777777" w:rsidR="00492D46" w:rsidRPr="0069779F" w:rsidRDefault="00492D46" w:rsidP="007E0EE7">
            <w:pPr>
              <w:rPr>
                <w:b/>
                <w:sz w:val="18"/>
                <w:szCs w:val="18"/>
              </w:rPr>
            </w:pPr>
            <w:r>
              <w:rPr>
                <w:b/>
                <w:sz w:val="18"/>
                <w:szCs w:val="18"/>
              </w:rPr>
              <w:t>Violation</w:t>
            </w:r>
          </w:p>
        </w:tc>
        <w:tc>
          <w:tcPr>
            <w:tcW w:w="2695" w:type="dxa"/>
            <w:vAlign w:val="center"/>
          </w:tcPr>
          <w:p w14:paraId="30B2280E" w14:textId="77777777" w:rsidR="00492D46" w:rsidRPr="0069779F" w:rsidRDefault="00492D46" w:rsidP="007E0EE7">
            <w:pPr>
              <w:rPr>
                <w:b/>
                <w:sz w:val="18"/>
                <w:szCs w:val="18"/>
              </w:rPr>
            </w:pPr>
            <w:r>
              <w:rPr>
                <w:b/>
                <w:sz w:val="18"/>
                <w:szCs w:val="18"/>
              </w:rPr>
              <w:t xml:space="preserve">Likely Source of Contamination </w:t>
            </w:r>
          </w:p>
        </w:tc>
      </w:tr>
      <w:tr w:rsidR="006F1568" w14:paraId="67E660D7" w14:textId="77777777" w:rsidTr="006F1568">
        <w:trPr>
          <w:trHeight w:val="287"/>
        </w:trPr>
        <w:tc>
          <w:tcPr>
            <w:tcW w:w="1615" w:type="dxa"/>
            <w:vAlign w:val="center"/>
          </w:tcPr>
          <w:p w14:paraId="42D12952" w14:textId="77777777" w:rsidR="00492D46" w:rsidRPr="0069779F" w:rsidRDefault="00492D46" w:rsidP="007E0EE7">
            <w:pPr>
              <w:rPr>
                <w:b/>
                <w:sz w:val="18"/>
                <w:szCs w:val="18"/>
              </w:rPr>
            </w:pPr>
            <w:proofErr w:type="spellStart"/>
            <w:r>
              <w:rPr>
                <w:b/>
                <w:sz w:val="18"/>
                <w:szCs w:val="18"/>
              </w:rPr>
              <w:t>Haloacitic</w:t>
            </w:r>
            <w:proofErr w:type="spellEnd"/>
            <w:r>
              <w:rPr>
                <w:b/>
                <w:sz w:val="18"/>
                <w:szCs w:val="18"/>
              </w:rPr>
              <w:t xml:space="preserve"> Acids (HAA5)</w:t>
            </w:r>
          </w:p>
        </w:tc>
        <w:tc>
          <w:tcPr>
            <w:tcW w:w="1053" w:type="dxa"/>
            <w:vAlign w:val="center"/>
          </w:tcPr>
          <w:p w14:paraId="6D2B1344" w14:textId="77777777" w:rsidR="00492D46" w:rsidRPr="0069779F" w:rsidRDefault="00073706" w:rsidP="007E0EE7">
            <w:pPr>
              <w:rPr>
                <w:sz w:val="18"/>
                <w:szCs w:val="18"/>
              </w:rPr>
            </w:pPr>
            <w:r>
              <w:rPr>
                <w:sz w:val="18"/>
                <w:szCs w:val="18"/>
              </w:rPr>
              <w:t>2024</w:t>
            </w:r>
          </w:p>
        </w:tc>
        <w:tc>
          <w:tcPr>
            <w:tcW w:w="1120" w:type="dxa"/>
            <w:vAlign w:val="center"/>
          </w:tcPr>
          <w:p w14:paraId="288F07CC" w14:textId="77777777" w:rsidR="00492D46" w:rsidRPr="0069779F" w:rsidRDefault="00073706" w:rsidP="007E0EE7">
            <w:pPr>
              <w:rPr>
                <w:sz w:val="18"/>
                <w:szCs w:val="18"/>
              </w:rPr>
            </w:pPr>
            <w:r>
              <w:rPr>
                <w:sz w:val="18"/>
                <w:szCs w:val="18"/>
              </w:rPr>
              <w:t>28</w:t>
            </w:r>
          </w:p>
        </w:tc>
        <w:tc>
          <w:tcPr>
            <w:tcW w:w="1121" w:type="dxa"/>
            <w:vAlign w:val="center"/>
          </w:tcPr>
          <w:p w14:paraId="122AECC3" w14:textId="77777777" w:rsidR="00492D46" w:rsidRPr="0069779F" w:rsidRDefault="00073706" w:rsidP="007E0EE7">
            <w:pPr>
              <w:rPr>
                <w:sz w:val="18"/>
                <w:szCs w:val="18"/>
              </w:rPr>
            </w:pPr>
            <w:r>
              <w:rPr>
                <w:sz w:val="18"/>
                <w:szCs w:val="18"/>
              </w:rPr>
              <w:t>0-59.3</w:t>
            </w:r>
          </w:p>
        </w:tc>
        <w:tc>
          <w:tcPr>
            <w:tcW w:w="1114" w:type="dxa"/>
            <w:vAlign w:val="center"/>
          </w:tcPr>
          <w:p w14:paraId="13C9AB8A" w14:textId="77777777" w:rsidR="00492D46" w:rsidRPr="0069779F" w:rsidRDefault="00492D46" w:rsidP="007E0EE7">
            <w:pPr>
              <w:rPr>
                <w:sz w:val="18"/>
                <w:szCs w:val="18"/>
              </w:rPr>
            </w:pPr>
            <w:r>
              <w:rPr>
                <w:sz w:val="18"/>
                <w:szCs w:val="18"/>
              </w:rPr>
              <w:t>No Goal for the total</w:t>
            </w:r>
          </w:p>
        </w:tc>
        <w:tc>
          <w:tcPr>
            <w:tcW w:w="504" w:type="dxa"/>
            <w:vAlign w:val="center"/>
          </w:tcPr>
          <w:p w14:paraId="3AC6978A" w14:textId="77777777" w:rsidR="00492D46" w:rsidRPr="0069779F" w:rsidRDefault="00492D46" w:rsidP="007E0EE7">
            <w:pPr>
              <w:rPr>
                <w:sz w:val="18"/>
                <w:szCs w:val="18"/>
              </w:rPr>
            </w:pPr>
            <w:r>
              <w:rPr>
                <w:sz w:val="18"/>
                <w:szCs w:val="18"/>
              </w:rPr>
              <w:t>60</w:t>
            </w:r>
          </w:p>
        </w:tc>
        <w:tc>
          <w:tcPr>
            <w:tcW w:w="784" w:type="dxa"/>
            <w:vAlign w:val="center"/>
          </w:tcPr>
          <w:p w14:paraId="6FB04AC4" w14:textId="77777777" w:rsidR="00492D46" w:rsidRPr="0069779F" w:rsidRDefault="00492D46" w:rsidP="007E0EE7">
            <w:pPr>
              <w:rPr>
                <w:sz w:val="18"/>
                <w:szCs w:val="18"/>
              </w:rPr>
            </w:pPr>
            <w:r>
              <w:rPr>
                <w:sz w:val="18"/>
                <w:szCs w:val="18"/>
              </w:rPr>
              <w:t>ppb</w:t>
            </w:r>
          </w:p>
        </w:tc>
        <w:tc>
          <w:tcPr>
            <w:tcW w:w="927" w:type="dxa"/>
            <w:vAlign w:val="center"/>
          </w:tcPr>
          <w:p w14:paraId="593145E6" w14:textId="77777777" w:rsidR="00492D46" w:rsidRPr="0069779F" w:rsidRDefault="00492D46" w:rsidP="007E0EE7">
            <w:pPr>
              <w:rPr>
                <w:sz w:val="18"/>
                <w:szCs w:val="18"/>
              </w:rPr>
            </w:pPr>
            <w:r>
              <w:rPr>
                <w:sz w:val="18"/>
                <w:szCs w:val="18"/>
              </w:rPr>
              <w:t>N</w:t>
            </w:r>
          </w:p>
        </w:tc>
        <w:tc>
          <w:tcPr>
            <w:tcW w:w="2695" w:type="dxa"/>
            <w:vAlign w:val="center"/>
          </w:tcPr>
          <w:p w14:paraId="52537CC5" w14:textId="77777777" w:rsidR="00492D46" w:rsidRPr="0069779F" w:rsidRDefault="00492D46" w:rsidP="007E0EE7">
            <w:pPr>
              <w:rPr>
                <w:sz w:val="18"/>
                <w:szCs w:val="18"/>
              </w:rPr>
            </w:pPr>
            <w:r>
              <w:rPr>
                <w:sz w:val="18"/>
                <w:szCs w:val="18"/>
              </w:rPr>
              <w:t>Bi-Products of drinking water disinfection</w:t>
            </w:r>
          </w:p>
        </w:tc>
      </w:tr>
      <w:tr w:rsidR="006F1568" w14:paraId="7C0C0DAF" w14:textId="77777777" w:rsidTr="006F1568">
        <w:trPr>
          <w:trHeight w:val="467"/>
        </w:trPr>
        <w:tc>
          <w:tcPr>
            <w:tcW w:w="1615" w:type="dxa"/>
            <w:vAlign w:val="center"/>
          </w:tcPr>
          <w:p w14:paraId="0C1DF8B1" w14:textId="77777777" w:rsidR="00492D46" w:rsidRPr="0069779F" w:rsidRDefault="00492D46" w:rsidP="007E0EE7">
            <w:pPr>
              <w:rPr>
                <w:b/>
                <w:sz w:val="18"/>
                <w:szCs w:val="18"/>
              </w:rPr>
            </w:pPr>
            <w:r>
              <w:rPr>
                <w:b/>
                <w:sz w:val="18"/>
                <w:szCs w:val="18"/>
              </w:rPr>
              <w:t xml:space="preserve">Total Trihalomethanes (TTHM) </w:t>
            </w:r>
          </w:p>
        </w:tc>
        <w:tc>
          <w:tcPr>
            <w:tcW w:w="1053" w:type="dxa"/>
            <w:vAlign w:val="center"/>
          </w:tcPr>
          <w:p w14:paraId="74DA56F2" w14:textId="77777777" w:rsidR="00492D46" w:rsidRPr="0069779F" w:rsidRDefault="00073706" w:rsidP="007E0EE7">
            <w:pPr>
              <w:rPr>
                <w:sz w:val="18"/>
                <w:szCs w:val="18"/>
              </w:rPr>
            </w:pPr>
            <w:r>
              <w:rPr>
                <w:sz w:val="18"/>
                <w:szCs w:val="18"/>
              </w:rPr>
              <w:t>2024</w:t>
            </w:r>
          </w:p>
        </w:tc>
        <w:tc>
          <w:tcPr>
            <w:tcW w:w="1120" w:type="dxa"/>
            <w:vAlign w:val="center"/>
          </w:tcPr>
          <w:p w14:paraId="7746680A" w14:textId="77777777" w:rsidR="00492D46" w:rsidRPr="0069779F" w:rsidRDefault="00073706" w:rsidP="007E0EE7">
            <w:pPr>
              <w:rPr>
                <w:sz w:val="18"/>
                <w:szCs w:val="18"/>
              </w:rPr>
            </w:pPr>
            <w:r>
              <w:rPr>
                <w:sz w:val="18"/>
                <w:szCs w:val="18"/>
              </w:rPr>
              <w:t>51</w:t>
            </w:r>
          </w:p>
        </w:tc>
        <w:tc>
          <w:tcPr>
            <w:tcW w:w="1121" w:type="dxa"/>
            <w:vAlign w:val="center"/>
          </w:tcPr>
          <w:p w14:paraId="631237A6" w14:textId="77777777" w:rsidR="00492D46" w:rsidRPr="0069779F" w:rsidRDefault="00073706" w:rsidP="007E0EE7">
            <w:pPr>
              <w:rPr>
                <w:sz w:val="18"/>
                <w:szCs w:val="18"/>
              </w:rPr>
            </w:pPr>
            <w:r>
              <w:rPr>
                <w:sz w:val="18"/>
                <w:szCs w:val="18"/>
              </w:rPr>
              <w:t>2.67-88.5</w:t>
            </w:r>
          </w:p>
        </w:tc>
        <w:tc>
          <w:tcPr>
            <w:tcW w:w="1114" w:type="dxa"/>
            <w:vAlign w:val="center"/>
          </w:tcPr>
          <w:p w14:paraId="4CEDCA6C" w14:textId="77777777" w:rsidR="00492D46" w:rsidRPr="0069779F" w:rsidRDefault="00492D46" w:rsidP="007E0EE7">
            <w:pPr>
              <w:rPr>
                <w:sz w:val="18"/>
                <w:szCs w:val="18"/>
              </w:rPr>
            </w:pPr>
            <w:r>
              <w:rPr>
                <w:sz w:val="18"/>
                <w:szCs w:val="18"/>
              </w:rPr>
              <w:t>No Goal for the total</w:t>
            </w:r>
          </w:p>
        </w:tc>
        <w:tc>
          <w:tcPr>
            <w:tcW w:w="504" w:type="dxa"/>
            <w:vAlign w:val="center"/>
          </w:tcPr>
          <w:p w14:paraId="597B7962" w14:textId="77777777" w:rsidR="00492D46" w:rsidRPr="0069779F" w:rsidRDefault="00492D46" w:rsidP="007E0EE7">
            <w:pPr>
              <w:rPr>
                <w:sz w:val="18"/>
                <w:szCs w:val="18"/>
              </w:rPr>
            </w:pPr>
            <w:r>
              <w:rPr>
                <w:sz w:val="18"/>
                <w:szCs w:val="18"/>
              </w:rPr>
              <w:t>80</w:t>
            </w:r>
          </w:p>
        </w:tc>
        <w:tc>
          <w:tcPr>
            <w:tcW w:w="784" w:type="dxa"/>
            <w:vAlign w:val="center"/>
          </w:tcPr>
          <w:p w14:paraId="70EC90DF" w14:textId="77777777" w:rsidR="00492D46" w:rsidRPr="0069779F" w:rsidRDefault="00492D46" w:rsidP="007E0EE7">
            <w:pPr>
              <w:rPr>
                <w:sz w:val="18"/>
                <w:szCs w:val="18"/>
              </w:rPr>
            </w:pPr>
            <w:r>
              <w:rPr>
                <w:sz w:val="18"/>
                <w:szCs w:val="18"/>
              </w:rPr>
              <w:t>ppb</w:t>
            </w:r>
          </w:p>
        </w:tc>
        <w:tc>
          <w:tcPr>
            <w:tcW w:w="927" w:type="dxa"/>
            <w:vAlign w:val="center"/>
          </w:tcPr>
          <w:p w14:paraId="3E7EA6E9" w14:textId="77777777" w:rsidR="00492D46" w:rsidRPr="0069779F" w:rsidRDefault="00492D46" w:rsidP="007E0EE7">
            <w:pPr>
              <w:rPr>
                <w:sz w:val="18"/>
                <w:szCs w:val="18"/>
              </w:rPr>
            </w:pPr>
            <w:r>
              <w:rPr>
                <w:sz w:val="18"/>
                <w:szCs w:val="18"/>
              </w:rPr>
              <w:t>N</w:t>
            </w:r>
          </w:p>
        </w:tc>
        <w:tc>
          <w:tcPr>
            <w:tcW w:w="2695" w:type="dxa"/>
            <w:vAlign w:val="center"/>
          </w:tcPr>
          <w:p w14:paraId="1BD601B4" w14:textId="77777777" w:rsidR="00492D46" w:rsidRPr="0069779F" w:rsidRDefault="00492D46" w:rsidP="007E0EE7">
            <w:pPr>
              <w:rPr>
                <w:sz w:val="18"/>
                <w:szCs w:val="18"/>
              </w:rPr>
            </w:pPr>
            <w:r>
              <w:rPr>
                <w:sz w:val="18"/>
                <w:szCs w:val="18"/>
              </w:rPr>
              <w:t>Bi-Products of drinking water disinfection</w:t>
            </w:r>
          </w:p>
        </w:tc>
      </w:tr>
    </w:tbl>
    <w:p w14:paraId="7575F4B9" w14:textId="77777777" w:rsidR="00492D46" w:rsidRDefault="00492D46" w:rsidP="00492D46">
      <w:pPr>
        <w:rPr>
          <w:sz w:val="18"/>
          <w:szCs w:val="18"/>
        </w:rPr>
      </w:pPr>
      <w:r>
        <w:rPr>
          <w:b/>
          <w:sz w:val="28"/>
          <w:szCs w:val="28"/>
        </w:rPr>
        <w:t>*</w:t>
      </w:r>
      <w:r>
        <w:rPr>
          <w:sz w:val="18"/>
          <w:szCs w:val="18"/>
        </w:rPr>
        <w:t>The Value in the Highest Level or Average Detected column is the highest average of all TTHM sample results collected at a location over a year</w:t>
      </w:r>
    </w:p>
    <w:p w14:paraId="493A4AAD" w14:textId="77777777" w:rsidR="00492D46" w:rsidRDefault="00492D46" w:rsidP="00492D46">
      <w:pPr>
        <w:rPr>
          <w:sz w:val="18"/>
          <w:szCs w:val="18"/>
        </w:rPr>
      </w:pPr>
    </w:p>
    <w:tbl>
      <w:tblPr>
        <w:tblStyle w:val="TableGrid"/>
        <w:tblW w:w="10936" w:type="dxa"/>
        <w:tblInd w:w="-725" w:type="dxa"/>
        <w:tblLook w:val="04A0" w:firstRow="1" w:lastRow="0" w:firstColumn="1" w:lastColumn="0" w:noHBand="0" w:noVBand="1"/>
      </w:tblPr>
      <w:tblGrid>
        <w:gridCol w:w="1378"/>
        <w:gridCol w:w="996"/>
        <w:gridCol w:w="1362"/>
        <w:gridCol w:w="1025"/>
        <w:gridCol w:w="810"/>
        <w:gridCol w:w="636"/>
        <w:gridCol w:w="627"/>
        <w:gridCol w:w="927"/>
        <w:gridCol w:w="3175"/>
      </w:tblGrid>
      <w:tr w:rsidR="00340930" w14:paraId="65A73459" w14:textId="77777777" w:rsidTr="00AC3B02">
        <w:trPr>
          <w:trHeight w:val="620"/>
        </w:trPr>
        <w:tc>
          <w:tcPr>
            <w:tcW w:w="1378" w:type="dxa"/>
            <w:vAlign w:val="center"/>
          </w:tcPr>
          <w:p w14:paraId="5C4FB739" w14:textId="77777777" w:rsidR="00492D46" w:rsidRPr="003475F1" w:rsidRDefault="00492D46" w:rsidP="007E0EE7">
            <w:pPr>
              <w:rPr>
                <w:b/>
                <w:sz w:val="18"/>
                <w:szCs w:val="18"/>
              </w:rPr>
            </w:pPr>
            <w:r>
              <w:rPr>
                <w:b/>
                <w:sz w:val="18"/>
                <w:szCs w:val="18"/>
              </w:rPr>
              <w:t>Inorganic Contaminants</w:t>
            </w:r>
          </w:p>
        </w:tc>
        <w:tc>
          <w:tcPr>
            <w:tcW w:w="996" w:type="dxa"/>
            <w:vAlign w:val="center"/>
          </w:tcPr>
          <w:p w14:paraId="7934E084" w14:textId="77777777" w:rsidR="00492D46" w:rsidRPr="003475F1" w:rsidRDefault="00492D46" w:rsidP="007E0EE7">
            <w:pPr>
              <w:rPr>
                <w:b/>
                <w:sz w:val="18"/>
                <w:szCs w:val="18"/>
              </w:rPr>
            </w:pPr>
            <w:r>
              <w:rPr>
                <w:b/>
                <w:sz w:val="18"/>
                <w:szCs w:val="18"/>
              </w:rPr>
              <w:t>Collection Date</w:t>
            </w:r>
          </w:p>
        </w:tc>
        <w:tc>
          <w:tcPr>
            <w:tcW w:w="1362" w:type="dxa"/>
            <w:vAlign w:val="center"/>
          </w:tcPr>
          <w:p w14:paraId="7C962DD9" w14:textId="77777777" w:rsidR="00492D46" w:rsidRPr="003475F1" w:rsidRDefault="00492D46" w:rsidP="007E0EE7">
            <w:pPr>
              <w:rPr>
                <w:b/>
                <w:sz w:val="18"/>
                <w:szCs w:val="18"/>
              </w:rPr>
            </w:pPr>
            <w:r>
              <w:rPr>
                <w:b/>
                <w:sz w:val="18"/>
                <w:szCs w:val="18"/>
              </w:rPr>
              <w:t xml:space="preserve">Highest Level Detected </w:t>
            </w:r>
          </w:p>
        </w:tc>
        <w:tc>
          <w:tcPr>
            <w:tcW w:w="1025" w:type="dxa"/>
            <w:vAlign w:val="center"/>
          </w:tcPr>
          <w:p w14:paraId="2869CE73" w14:textId="77777777" w:rsidR="00492D46" w:rsidRPr="003475F1" w:rsidRDefault="00492D46" w:rsidP="007E0EE7">
            <w:pPr>
              <w:rPr>
                <w:b/>
                <w:sz w:val="18"/>
                <w:szCs w:val="18"/>
              </w:rPr>
            </w:pPr>
            <w:r>
              <w:rPr>
                <w:b/>
                <w:sz w:val="18"/>
                <w:szCs w:val="18"/>
              </w:rPr>
              <w:t>Range of Individual Samples</w:t>
            </w:r>
          </w:p>
        </w:tc>
        <w:tc>
          <w:tcPr>
            <w:tcW w:w="810" w:type="dxa"/>
            <w:vAlign w:val="center"/>
          </w:tcPr>
          <w:p w14:paraId="7E21EBEA" w14:textId="77777777" w:rsidR="00492D46" w:rsidRPr="003475F1" w:rsidRDefault="00492D46" w:rsidP="007E0EE7">
            <w:pPr>
              <w:rPr>
                <w:b/>
                <w:sz w:val="18"/>
                <w:szCs w:val="18"/>
              </w:rPr>
            </w:pPr>
            <w:r>
              <w:rPr>
                <w:b/>
                <w:sz w:val="18"/>
                <w:szCs w:val="18"/>
              </w:rPr>
              <w:t>MCLG</w:t>
            </w:r>
          </w:p>
        </w:tc>
        <w:tc>
          <w:tcPr>
            <w:tcW w:w="636" w:type="dxa"/>
            <w:vAlign w:val="center"/>
          </w:tcPr>
          <w:p w14:paraId="76645D8D" w14:textId="77777777" w:rsidR="00492D46" w:rsidRPr="003475F1" w:rsidRDefault="00492D46" w:rsidP="007E0EE7">
            <w:pPr>
              <w:rPr>
                <w:b/>
                <w:sz w:val="18"/>
                <w:szCs w:val="18"/>
              </w:rPr>
            </w:pPr>
            <w:r>
              <w:rPr>
                <w:b/>
                <w:sz w:val="18"/>
                <w:szCs w:val="18"/>
              </w:rPr>
              <w:t>MCL</w:t>
            </w:r>
          </w:p>
        </w:tc>
        <w:tc>
          <w:tcPr>
            <w:tcW w:w="627" w:type="dxa"/>
            <w:vAlign w:val="center"/>
          </w:tcPr>
          <w:p w14:paraId="0365D9A5" w14:textId="77777777" w:rsidR="00492D46" w:rsidRPr="003475F1" w:rsidRDefault="00492D46" w:rsidP="007E0EE7">
            <w:pPr>
              <w:rPr>
                <w:b/>
                <w:sz w:val="18"/>
                <w:szCs w:val="18"/>
              </w:rPr>
            </w:pPr>
            <w:r>
              <w:rPr>
                <w:b/>
                <w:sz w:val="18"/>
                <w:szCs w:val="18"/>
              </w:rPr>
              <w:t>Units</w:t>
            </w:r>
          </w:p>
        </w:tc>
        <w:tc>
          <w:tcPr>
            <w:tcW w:w="927" w:type="dxa"/>
            <w:vAlign w:val="center"/>
          </w:tcPr>
          <w:p w14:paraId="755B464F" w14:textId="77777777" w:rsidR="00492D46" w:rsidRPr="003475F1" w:rsidRDefault="00492D46" w:rsidP="007E0EE7">
            <w:pPr>
              <w:rPr>
                <w:b/>
                <w:sz w:val="18"/>
                <w:szCs w:val="18"/>
              </w:rPr>
            </w:pPr>
            <w:r>
              <w:rPr>
                <w:b/>
                <w:sz w:val="18"/>
                <w:szCs w:val="18"/>
              </w:rPr>
              <w:t>Violation</w:t>
            </w:r>
          </w:p>
        </w:tc>
        <w:tc>
          <w:tcPr>
            <w:tcW w:w="3175" w:type="dxa"/>
            <w:vAlign w:val="center"/>
          </w:tcPr>
          <w:p w14:paraId="49A54DD1" w14:textId="77777777" w:rsidR="00492D46" w:rsidRPr="003475F1" w:rsidRDefault="00492D46" w:rsidP="007E0EE7">
            <w:pPr>
              <w:rPr>
                <w:b/>
                <w:sz w:val="18"/>
                <w:szCs w:val="18"/>
              </w:rPr>
            </w:pPr>
            <w:r>
              <w:rPr>
                <w:b/>
                <w:sz w:val="18"/>
                <w:szCs w:val="18"/>
              </w:rPr>
              <w:t xml:space="preserve">Likely Source of Contamination </w:t>
            </w:r>
          </w:p>
        </w:tc>
      </w:tr>
      <w:tr w:rsidR="00340930" w14:paraId="002FBC82" w14:textId="77777777" w:rsidTr="00AC3B02">
        <w:trPr>
          <w:trHeight w:val="625"/>
        </w:trPr>
        <w:tc>
          <w:tcPr>
            <w:tcW w:w="1378" w:type="dxa"/>
            <w:vAlign w:val="center"/>
          </w:tcPr>
          <w:p w14:paraId="5A9029F9" w14:textId="77777777" w:rsidR="00492D46" w:rsidRDefault="0069030A" w:rsidP="007E0EE7">
            <w:pPr>
              <w:rPr>
                <w:b/>
                <w:sz w:val="18"/>
                <w:szCs w:val="18"/>
              </w:rPr>
            </w:pPr>
            <w:r>
              <w:rPr>
                <w:b/>
                <w:sz w:val="18"/>
                <w:szCs w:val="18"/>
              </w:rPr>
              <w:t>Chromium</w:t>
            </w:r>
          </w:p>
        </w:tc>
        <w:tc>
          <w:tcPr>
            <w:tcW w:w="996" w:type="dxa"/>
            <w:vAlign w:val="center"/>
          </w:tcPr>
          <w:p w14:paraId="67A72805" w14:textId="77777777" w:rsidR="00492D46" w:rsidRPr="007E0EE7" w:rsidRDefault="00ED21E9" w:rsidP="007E0EE7">
            <w:pPr>
              <w:rPr>
                <w:sz w:val="18"/>
                <w:szCs w:val="18"/>
              </w:rPr>
            </w:pPr>
            <w:r>
              <w:rPr>
                <w:sz w:val="18"/>
                <w:szCs w:val="18"/>
              </w:rPr>
              <w:t>2024</w:t>
            </w:r>
          </w:p>
        </w:tc>
        <w:tc>
          <w:tcPr>
            <w:tcW w:w="1362" w:type="dxa"/>
            <w:vAlign w:val="center"/>
          </w:tcPr>
          <w:p w14:paraId="12B73D9B" w14:textId="77777777" w:rsidR="00492D46" w:rsidRPr="007E0EE7" w:rsidRDefault="00ED21E9" w:rsidP="007E0EE7">
            <w:pPr>
              <w:rPr>
                <w:sz w:val="18"/>
                <w:szCs w:val="18"/>
              </w:rPr>
            </w:pPr>
            <w:r>
              <w:rPr>
                <w:sz w:val="18"/>
                <w:szCs w:val="18"/>
              </w:rPr>
              <w:t>4.2</w:t>
            </w:r>
          </w:p>
        </w:tc>
        <w:tc>
          <w:tcPr>
            <w:tcW w:w="1025" w:type="dxa"/>
            <w:vAlign w:val="center"/>
          </w:tcPr>
          <w:p w14:paraId="1AC32B78" w14:textId="77777777" w:rsidR="00492D46" w:rsidRPr="007E0EE7" w:rsidRDefault="00ED21E9" w:rsidP="007E0EE7">
            <w:pPr>
              <w:rPr>
                <w:sz w:val="18"/>
                <w:szCs w:val="18"/>
              </w:rPr>
            </w:pPr>
            <w:r>
              <w:rPr>
                <w:sz w:val="18"/>
                <w:szCs w:val="18"/>
              </w:rPr>
              <w:t>4.2-4.2</w:t>
            </w:r>
          </w:p>
        </w:tc>
        <w:tc>
          <w:tcPr>
            <w:tcW w:w="810" w:type="dxa"/>
            <w:vAlign w:val="center"/>
          </w:tcPr>
          <w:p w14:paraId="4C674AFF" w14:textId="77777777" w:rsidR="00492D46" w:rsidRPr="007E0EE7" w:rsidRDefault="0069030A" w:rsidP="00340930">
            <w:pPr>
              <w:jc w:val="both"/>
              <w:rPr>
                <w:sz w:val="18"/>
                <w:szCs w:val="18"/>
              </w:rPr>
            </w:pPr>
            <w:r>
              <w:rPr>
                <w:sz w:val="18"/>
                <w:szCs w:val="18"/>
              </w:rPr>
              <w:t>100</w:t>
            </w:r>
          </w:p>
        </w:tc>
        <w:tc>
          <w:tcPr>
            <w:tcW w:w="636" w:type="dxa"/>
            <w:vAlign w:val="center"/>
          </w:tcPr>
          <w:p w14:paraId="31B4FF84" w14:textId="77777777" w:rsidR="00492D46" w:rsidRPr="007E0EE7" w:rsidRDefault="00492D46" w:rsidP="00340930">
            <w:pPr>
              <w:rPr>
                <w:sz w:val="18"/>
                <w:szCs w:val="18"/>
              </w:rPr>
            </w:pPr>
            <w:r>
              <w:rPr>
                <w:sz w:val="18"/>
                <w:szCs w:val="18"/>
              </w:rPr>
              <w:t>10</w:t>
            </w:r>
            <w:r w:rsidR="0069030A">
              <w:rPr>
                <w:sz w:val="18"/>
                <w:szCs w:val="18"/>
              </w:rPr>
              <w:t>0</w:t>
            </w:r>
          </w:p>
        </w:tc>
        <w:tc>
          <w:tcPr>
            <w:tcW w:w="627" w:type="dxa"/>
            <w:vAlign w:val="center"/>
          </w:tcPr>
          <w:p w14:paraId="07BB2D7E" w14:textId="77777777" w:rsidR="00492D46" w:rsidRPr="007E0EE7" w:rsidRDefault="00492D46" w:rsidP="007E0EE7">
            <w:pPr>
              <w:rPr>
                <w:sz w:val="18"/>
                <w:szCs w:val="18"/>
              </w:rPr>
            </w:pPr>
            <w:r>
              <w:rPr>
                <w:sz w:val="18"/>
                <w:szCs w:val="18"/>
              </w:rPr>
              <w:t>ppb</w:t>
            </w:r>
          </w:p>
        </w:tc>
        <w:tc>
          <w:tcPr>
            <w:tcW w:w="927" w:type="dxa"/>
            <w:vAlign w:val="center"/>
          </w:tcPr>
          <w:p w14:paraId="32CCF9A4" w14:textId="77777777" w:rsidR="00492D46" w:rsidRPr="007E0EE7" w:rsidRDefault="00492D46" w:rsidP="007E0EE7">
            <w:pPr>
              <w:rPr>
                <w:sz w:val="18"/>
                <w:szCs w:val="18"/>
              </w:rPr>
            </w:pPr>
            <w:r>
              <w:rPr>
                <w:sz w:val="18"/>
                <w:szCs w:val="18"/>
              </w:rPr>
              <w:t>N</w:t>
            </w:r>
          </w:p>
        </w:tc>
        <w:tc>
          <w:tcPr>
            <w:tcW w:w="3175" w:type="dxa"/>
            <w:vAlign w:val="center"/>
          </w:tcPr>
          <w:p w14:paraId="7C91CB43" w14:textId="77777777" w:rsidR="00492D46" w:rsidRPr="007E0EE7" w:rsidRDefault="00FE047E" w:rsidP="007E0EE7">
            <w:pPr>
              <w:rPr>
                <w:sz w:val="18"/>
                <w:szCs w:val="18"/>
              </w:rPr>
            </w:pPr>
            <w:r>
              <w:rPr>
                <w:rFonts w:ascii="SansSerif" w:eastAsia="SansSerif" w:hAnsi="SansSerif" w:cs="SansSerif"/>
                <w:color w:val="000000"/>
                <w:sz w:val="16"/>
              </w:rPr>
              <w:t>Discharge from steel and pulp mills; Erosion of natural deposits.</w:t>
            </w:r>
          </w:p>
        </w:tc>
      </w:tr>
      <w:tr w:rsidR="00340930" w14:paraId="3635CA74" w14:textId="77777777" w:rsidTr="00AC3B02">
        <w:trPr>
          <w:trHeight w:val="397"/>
        </w:trPr>
        <w:tc>
          <w:tcPr>
            <w:tcW w:w="1378" w:type="dxa"/>
            <w:vAlign w:val="center"/>
          </w:tcPr>
          <w:p w14:paraId="425F81BF" w14:textId="77777777" w:rsidR="00492D46" w:rsidRPr="003475F1" w:rsidRDefault="00492D46" w:rsidP="007E0EE7">
            <w:pPr>
              <w:rPr>
                <w:b/>
                <w:sz w:val="18"/>
                <w:szCs w:val="18"/>
              </w:rPr>
            </w:pPr>
            <w:r>
              <w:rPr>
                <w:b/>
                <w:sz w:val="18"/>
                <w:szCs w:val="18"/>
              </w:rPr>
              <w:t>Barium</w:t>
            </w:r>
          </w:p>
        </w:tc>
        <w:tc>
          <w:tcPr>
            <w:tcW w:w="996" w:type="dxa"/>
            <w:vAlign w:val="center"/>
          </w:tcPr>
          <w:p w14:paraId="650150E8" w14:textId="77777777" w:rsidR="00492D46" w:rsidRDefault="00ED21E9" w:rsidP="007E0EE7">
            <w:pPr>
              <w:rPr>
                <w:sz w:val="18"/>
                <w:szCs w:val="18"/>
              </w:rPr>
            </w:pPr>
            <w:r>
              <w:rPr>
                <w:sz w:val="18"/>
                <w:szCs w:val="18"/>
              </w:rPr>
              <w:t>2024</w:t>
            </w:r>
          </w:p>
        </w:tc>
        <w:tc>
          <w:tcPr>
            <w:tcW w:w="1362" w:type="dxa"/>
            <w:vAlign w:val="center"/>
          </w:tcPr>
          <w:p w14:paraId="7E89B84F" w14:textId="77777777" w:rsidR="00492D46" w:rsidRDefault="00ED21E9" w:rsidP="007E0EE7">
            <w:pPr>
              <w:rPr>
                <w:sz w:val="18"/>
                <w:szCs w:val="18"/>
              </w:rPr>
            </w:pPr>
            <w:r>
              <w:rPr>
                <w:sz w:val="18"/>
                <w:szCs w:val="18"/>
              </w:rPr>
              <w:t>0.023</w:t>
            </w:r>
          </w:p>
        </w:tc>
        <w:tc>
          <w:tcPr>
            <w:tcW w:w="1025" w:type="dxa"/>
            <w:vAlign w:val="center"/>
          </w:tcPr>
          <w:p w14:paraId="04709B59" w14:textId="77777777" w:rsidR="00492D46" w:rsidRDefault="00ED21E9" w:rsidP="007E0EE7">
            <w:pPr>
              <w:rPr>
                <w:sz w:val="18"/>
                <w:szCs w:val="18"/>
              </w:rPr>
            </w:pPr>
            <w:r>
              <w:rPr>
                <w:sz w:val="18"/>
                <w:szCs w:val="18"/>
              </w:rPr>
              <w:t>0.023-0.023</w:t>
            </w:r>
          </w:p>
        </w:tc>
        <w:tc>
          <w:tcPr>
            <w:tcW w:w="810" w:type="dxa"/>
            <w:vAlign w:val="center"/>
          </w:tcPr>
          <w:p w14:paraId="6F04677E" w14:textId="77777777" w:rsidR="00492D46" w:rsidRDefault="00492D46" w:rsidP="00340930">
            <w:pPr>
              <w:rPr>
                <w:sz w:val="18"/>
                <w:szCs w:val="18"/>
              </w:rPr>
            </w:pPr>
            <w:r>
              <w:rPr>
                <w:sz w:val="18"/>
                <w:szCs w:val="18"/>
              </w:rPr>
              <w:t>2</w:t>
            </w:r>
          </w:p>
        </w:tc>
        <w:tc>
          <w:tcPr>
            <w:tcW w:w="636" w:type="dxa"/>
            <w:vAlign w:val="center"/>
          </w:tcPr>
          <w:p w14:paraId="17033587" w14:textId="77777777" w:rsidR="00492D46" w:rsidRDefault="00492D46" w:rsidP="00340930">
            <w:pPr>
              <w:rPr>
                <w:sz w:val="18"/>
                <w:szCs w:val="18"/>
              </w:rPr>
            </w:pPr>
            <w:r>
              <w:rPr>
                <w:sz w:val="18"/>
                <w:szCs w:val="18"/>
              </w:rPr>
              <w:t>2</w:t>
            </w:r>
          </w:p>
        </w:tc>
        <w:tc>
          <w:tcPr>
            <w:tcW w:w="627" w:type="dxa"/>
            <w:vAlign w:val="center"/>
          </w:tcPr>
          <w:p w14:paraId="71292D1E" w14:textId="77777777" w:rsidR="00492D46" w:rsidRDefault="00492D46" w:rsidP="007E0EE7">
            <w:pPr>
              <w:rPr>
                <w:sz w:val="18"/>
                <w:szCs w:val="18"/>
              </w:rPr>
            </w:pPr>
            <w:r>
              <w:rPr>
                <w:sz w:val="18"/>
                <w:szCs w:val="18"/>
              </w:rPr>
              <w:t>ppm</w:t>
            </w:r>
          </w:p>
        </w:tc>
        <w:tc>
          <w:tcPr>
            <w:tcW w:w="927" w:type="dxa"/>
            <w:vAlign w:val="center"/>
          </w:tcPr>
          <w:p w14:paraId="53B4D720" w14:textId="77777777" w:rsidR="00492D46" w:rsidRDefault="00492D46" w:rsidP="007E0EE7">
            <w:pPr>
              <w:rPr>
                <w:sz w:val="18"/>
                <w:szCs w:val="18"/>
              </w:rPr>
            </w:pPr>
            <w:r>
              <w:rPr>
                <w:sz w:val="18"/>
                <w:szCs w:val="18"/>
              </w:rPr>
              <w:t>N</w:t>
            </w:r>
          </w:p>
        </w:tc>
        <w:tc>
          <w:tcPr>
            <w:tcW w:w="3175" w:type="dxa"/>
            <w:vAlign w:val="center"/>
          </w:tcPr>
          <w:p w14:paraId="5BADD0F2" w14:textId="77777777" w:rsidR="00492D46" w:rsidRDefault="00492D46" w:rsidP="007E0EE7">
            <w:pPr>
              <w:rPr>
                <w:sz w:val="18"/>
                <w:szCs w:val="18"/>
              </w:rPr>
            </w:pPr>
            <w:r>
              <w:rPr>
                <w:sz w:val="18"/>
                <w:szCs w:val="18"/>
              </w:rPr>
              <w:t>Discharge of drilling wastes; Discharge from metal refineries; Erosion of natural deposits</w:t>
            </w:r>
          </w:p>
        </w:tc>
      </w:tr>
      <w:tr w:rsidR="00340930" w14:paraId="5405AB17" w14:textId="77777777" w:rsidTr="00AC3B02">
        <w:trPr>
          <w:trHeight w:val="361"/>
        </w:trPr>
        <w:tc>
          <w:tcPr>
            <w:tcW w:w="1378" w:type="dxa"/>
            <w:vAlign w:val="center"/>
          </w:tcPr>
          <w:p w14:paraId="48A48541" w14:textId="77777777" w:rsidR="00492D46" w:rsidRPr="003475F1" w:rsidRDefault="00492D46" w:rsidP="007E0EE7">
            <w:pPr>
              <w:rPr>
                <w:b/>
                <w:sz w:val="18"/>
                <w:szCs w:val="18"/>
              </w:rPr>
            </w:pPr>
            <w:r>
              <w:rPr>
                <w:b/>
                <w:sz w:val="18"/>
                <w:szCs w:val="18"/>
              </w:rPr>
              <w:t>Fluoride</w:t>
            </w:r>
          </w:p>
        </w:tc>
        <w:tc>
          <w:tcPr>
            <w:tcW w:w="996" w:type="dxa"/>
            <w:vAlign w:val="center"/>
          </w:tcPr>
          <w:p w14:paraId="6A98E288" w14:textId="77777777" w:rsidR="00492D46" w:rsidRDefault="003804CB" w:rsidP="007E0EE7">
            <w:pPr>
              <w:rPr>
                <w:sz w:val="18"/>
                <w:szCs w:val="18"/>
              </w:rPr>
            </w:pPr>
            <w:r>
              <w:rPr>
                <w:sz w:val="18"/>
                <w:szCs w:val="18"/>
              </w:rPr>
              <w:t>2024</w:t>
            </w:r>
          </w:p>
        </w:tc>
        <w:tc>
          <w:tcPr>
            <w:tcW w:w="1362" w:type="dxa"/>
            <w:vAlign w:val="center"/>
          </w:tcPr>
          <w:p w14:paraId="06376608" w14:textId="77777777" w:rsidR="00492D46" w:rsidRDefault="003804CB" w:rsidP="007E0EE7">
            <w:pPr>
              <w:rPr>
                <w:sz w:val="18"/>
                <w:szCs w:val="18"/>
              </w:rPr>
            </w:pPr>
            <w:r>
              <w:rPr>
                <w:sz w:val="18"/>
                <w:szCs w:val="18"/>
              </w:rPr>
              <w:t>0.1</w:t>
            </w:r>
          </w:p>
        </w:tc>
        <w:tc>
          <w:tcPr>
            <w:tcW w:w="1025" w:type="dxa"/>
            <w:vAlign w:val="center"/>
          </w:tcPr>
          <w:p w14:paraId="16520698" w14:textId="77777777" w:rsidR="00492D46" w:rsidRDefault="003804CB" w:rsidP="007E0EE7">
            <w:pPr>
              <w:rPr>
                <w:sz w:val="18"/>
                <w:szCs w:val="18"/>
              </w:rPr>
            </w:pPr>
            <w:r>
              <w:rPr>
                <w:sz w:val="18"/>
                <w:szCs w:val="18"/>
              </w:rPr>
              <w:t>0.0962-0.0962</w:t>
            </w:r>
          </w:p>
        </w:tc>
        <w:tc>
          <w:tcPr>
            <w:tcW w:w="810" w:type="dxa"/>
            <w:vAlign w:val="center"/>
          </w:tcPr>
          <w:p w14:paraId="63D3A5D8" w14:textId="77777777" w:rsidR="00492D46" w:rsidRDefault="00492D46" w:rsidP="007E0EE7">
            <w:pPr>
              <w:rPr>
                <w:sz w:val="18"/>
                <w:szCs w:val="18"/>
              </w:rPr>
            </w:pPr>
            <w:r>
              <w:rPr>
                <w:sz w:val="18"/>
                <w:szCs w:val="18"/>
              </w:rPr>
              <w:t>4</w:t>
            </w:r>
          </w:p>
        </w:tc>
        <w:tc>
          <w:tcPr>
            <w:tcW w:w="636" w:type="dxa"/>
            <w:vAlign w:val="center"/>
          </w:tcPr>
          <w:p w14:paraId="498E4B40" w14:textId="77777777" w:rsidR="00492D46" w:rsidRDefault="00492D46" w:rsidP="007E0EE7">
            <w:pPr>
              <w:rPr>
                <w:sz w:val="18"/>
                <w:szCs w:val="18"/>
              </w:rPr>
            </w:pPr>
            <w:r>
              <w:rPr>
                <w:sz w:val="18"/>
                <w:szCs w:val="18"/>
              </w:rPr>
              <w:t>4.0</w:t>
            </w:r>
          </w:p>
        </w:tc>
        <w:tc>
          <w:tcPr>
            <w:tcW w:w="627" w:type="dxa"/>
            <w:vAlign w:val="center"/>
          </w:tcPr>
          <w:p w14:paraId="72E9B2C9" w14:textId="77777777" w:rsidR="00492D46" w:rsidRDefault="00492D46" w:rsidP="007E0EE7">
            <w:pPr>
              <w:rPr>
                <w:sz w:val="18"/>
                <w:szCs w:val="18"/>
              </w:rPr>
            </w:pPr>
            <w:r>
              <w:rPr>
                <w:sz w:val="18"/>
                <w:szCs w:val="18"/>
              </w:rPr>
              <w:t>ppm</w:t>
            </w:r>
          </w:p>
        </w:tc>
        <w:tc>
          <w:tcPr>
            <w:tcW w:w="927" w:type="dxa"/>
            <w:vAlign w:val="center"/>
          </w:tcPr>
          <w:p w14:paraId="0A7CAF60" w14:textId="77777777" w:rsidR="00492D46" w:rsidRDefault="00492D46" w:rsidP="007E0EE7">
            <w:pPr>
              <w:rPr>
                <w:sz w:val="18"/>
                <w:szCs w:val="18"/>
              </w:rPr>
            </w:pPr>
            <w:r>
              <w:rPr>
                <w:sz w:val="18"/>
                <w:szCs w:val="18"/>
              </w:rPr>
              <w:t>N</w:t>
            </w:r>
          </w:p>
        </w:tc>
        <w:tc>
          <w:tcPr>
            <w:tcW w:w="3175" w:type="dxa"/>
            <w:vAlign w:val="center"/>
          </w:tcPr>
          <w:p w14:paraId="6C60AE25" w14:textId="77777777" w:rsidR="00492D46" w:rsidRDefault="00492D46" w:rsidP="007E0EE7">
            <w:pPr>
              <w:rPr>
                <w:sz w:val="18"/>
                <w:szCs w:val="18"/>
              </w:rPr>
            </w:pPr>
            <w:r>
              <w:rPr>
                <w:sz w:val="18"/>
                <w:szCs w:val="18"/>
              </w:rPr>
              <w:t>Erosion of natural deposits; Water additive which promotes strong teeth; Discharge from fertilizer and aluminum factories</w:t>
            </w:r>
          </w:p>
        </w:tc>
      </w:tr>
      <w:tr w:rsidR="00340930" w14:paraId="7D3EA288" w14:textId="77777777" w:rsidTr="00AC3B02">
        <w:trPr>
          <w:trHeight w:val="832"/>
        </w:trPr>
        <w:tc>
          <w:tcPr>
            <w:tcW w:w="1378" w:type="dxa"/>
            <w:vAlign w:val="center"/>
          </w:tcPr>
          <w:p w14:paraId="78816FB0" w14:textId="77777777" w:rsidR="00492D46" w:rsidRPr="003475F1" w:rsidRDefault="00492D46" w:rsidP="007E0EE7">
            <w:pPr>
              <w:rPr>
                <w:b/>
                <w:sz w:val="18"/>
                <w:szCs w:val="18"/>
              </w:rPr>
            </w:pPr>
            <w:r>
              <w:rPr>
                <w:b/>
                <w:sz w:val="18"/>
                <w:szCs w:val="18"/>
              </w:rPr>
              <w:t>Nitrate (measured as Nitrogen)</w:t>
            </w:r>
          </w:p>
        </w:tc>
        <w:tc>
          <w:tcPr>
            <w:tcW w:w="996" w:type="dxa"/>
            <w:vAlign w:val="center"/>
          </w:tcPr>
          <w:p w14:paraId="18A6A714" w14:textId="77777777" w:rsidR="00492D46" w:rsidRDefault="00A53336" w:rsidP="007E0EE7">
            <w:pPr>
              <w:rPr>
                <w:sz w:val="18"/>
                <w:szCs w:val="18"/>
              </w:rPr>
            </w:pPr>
            <w:r>
              <w:rPr>
                <w:sz w:val="18"/>
                <w:szCs w:val="18"/>
              </w:rPr>
              <w:t>2024</w:t>
            </w:r>
          </w:p>
        </w:tc>
        <w:tc>
          <w:tcPr>
            <w:tcW w:w="1362" w:type="dxa"/>
            <w:vAlign w:val="center"/>
          </w:tcPr>
          <w:p w14:paraId="4C6472B9" w14:textId="77777777" w:rsidR="00492D46" w:rsidRDefault="00A53336" w:rsidP="007E0EE7">
            <w:pPr>
              <w:rPr>
                <w:sz w:val="18"/>
                <w:szCs w:val="18"/>
              </w:rPr>
            </w:pPr>
            <w:r>
              <w:rPr>
                <w:sz w:val="18"/>
                <w:szCs w:val="18"/>
              </w:rPr>
              <w:t>0.0618</w:t>
            </w:r>
          </w:p>
        </w:tc>
        <w:tc>
          <w:tcPr>
            <w:tcW w:w="1025" w:type="dxa"/>
            <w:vAlign w:val="center"/>
          </w:tcPr>
          <w:p w14:paraId="4491EF7C" w14:textId="77777777" w:rsidR="00492D46" w:rsidRDefault="00A53336" w:rsidP="007E0EE7">
            <w:pPr>
              <w:rPr>
                <w:sz w:val="18"/>
                <w:szCs w:val="18"/>
              </w:rPr>
            </w:pPr>
            <w:r>
              <w:rPr>
                <w:sz w:val="18"/>
                <w:szCs w:val="18"/>
              </w:rPr>
              <w:t>0.0182-0.0618</w:t>
            </w:r>
          </w:p>
        </w:tc>
        <w:tc>
          <w:tcPr>
            <w:tcW w:w="810" w:type="dxa"/>
            <w:vAlign w:val="center"/>
          </w:tcPr>
          <w:p w14:paraId="2D9D3E71" w14:textId="77777777" w:rsidR="00492D46" w:rsidRDefault="00492D46" w:rsidP="007E0EE7">
            <w:pPr>
              <w:rPr>
                <w:sz w:val="18"/>
                <w:szCs w:val="18"/>
              </w:rPr>
            </w:pPr>
            <w:r>
              <w:rPr>
                <w:sz w:val="18"/>
                <w:szCs w:val="18"/>
              </w:rPr>
              <w:t>10</w:t>
            </w:r>
          </w:p>
        </w:tc>
        <w:tc>
          <w:tcPr>
            <w:tcW w:w="636" w:type="dxa"/>
            <w:vAlign w:val="center"/>
          </w:tcPr>
          <w:p w14:paraId="04713917" w14:textId="77777777" w:rsidR="00492D46" w:rsidRDefault="00492D46" w:rsidP="007E0EE7">
            <w:pPr>
              <w:rPr>
                <w:sz w:val="18"/>
                <w:szCs w:val="18"/>
              </w:rPr>
            </w:pPr>
            <w:r>
              <w:rPr>
                <w:sz w:val="18"/>
                <w:szCs w:val="18"/>
              </w:rPr>
              <w:t>10</w:t>
            </w:r>
          </w:p>
        </w:tc>
        <w:tc>
          <w:tcPr>
            <w:tcW w:w="627" w:type="dxa"/>
            <w:vAlign w:val="center"/>
          </w:tcPr>
          <w:p w14:paraId="06A7D823" w14:textId="77777777" w:rsidR="00492D46" w:rsidRDefault="00492D46" w:rsidP="007E0EE7">
            <w:pPr>
              <w:rPr>
                <w:sz w:val="18"/>
                <w:szCs w:val="18"/>
              </w:rPr>
            </w:pPr>
            <w:r>
              <w:rPr>
                <w:sz w:val="18"/>
                <w:szCs w:val="18"/>
              </w:rPr>
              <w:t>ppm</w:t>
            </w:r>
          </w:p>
        </w:tc>
        <w:tc>
          <w:tcPr>
            <w:tcW w:w="927" w:type="dxa"/>
            <w:vAlign w:val="center"/>
          </w:tcPr>
          <w:p w14:paraId="701B73B4" w14:textId="77777777" w:rsidR="00492D46" w:rsidRDefault="00492D46" w:rsidP="007E0EE7">
            <w:pPr>
              <w:rPr>
                <w:sz w:val="18"/>
                <w:szCs w:val="18"/>
              </w:rPr>
            </w:pPr>
            <w:r>
              <w:rPr>
                <w:sz w:val="18"/>
                <w:szCs w:val="18"/>
              </w:rPr>
              <w:t>N</w:t>
            </w:r>
          </w:p>
        </w:tc>
        <w:tc>
          <w:tcPr>
            <w:tcW w:w="3175" w:type="dxa"/>
            <w:vAlign w:val="center"/>
          </w:tcPr>
          <w:p w14:paraId="6832BB0C" w14:textId="77777777" w:rsidR="00492D46" w:rsidRDefault="00492D46" w:rsidP="007E0EE7">
            <w:pPr>
              <w:rPr>
                <w:sz w:val="18"/>
                <w:szCs w:val="18"/>
              </w:rPr>
            </w:pPr>
            <w:r>
              <w:rPr>
                <w:sz w:val="18"/>
                <w:szCs w:val="18"/>
              </w:rPr>
              <w:t>Runoff from fertilizer use; Leaching from septic tanks; sewage; Erosion of natural deposits</w:t>
            </w:r>
          </w:p>
        </w:tc>
      </w:tr>
    </w:tbl>
    <w:p w14:paraId="66EE402D" w14:textId="77777777" w:rsidR="00492D46" w:rsidRPr="00473B9A" w:rsidRDefault="00492D46" w:rsidP="00492D46"/>
    <w:p w14:paraId="5D20F974" w14:textId="77777777" w:rsidR="00A86FDB" w:rsidRDefault="004011EE" w:rsidP="00865A18">
      <w:pPr>
        <w:ind w:left="-720"/>
        <w:rPr>
          <w:b/>
        </w:rPr>
      </w:pPr>
      <w:r>
        <w:rPr>
          <w:b/>
        </w:rPr>
        <w:t xml:space="preserve">   </w:t>
      </w:r>
    </w:p>
    <w:tbl>
      <w:tblPr>
        <w:tblStyle w:val="TableGrid"/>
        <w:tblW w:w="10936" w:type="dxa"/>
        <w:tblInd w:w="-725" w:type="dxa"/>
        <w:tblLook w:val="04A0" w:firstRow="1" w:lastRow="0" w:firstColumn="1" w:lastColumn="0" w:noHBand="0" w:noVBand="1"/>
      </w:tblPr>
      <w:tblGrid>
        <w:gridCol w:w="1375"/>
        <w:gridCol w:w="1037"/>
        <w:gridCol w:w="1354"/>
        <w:gridCol w:w="1025"/>
        <w:gridCol w:w="809"/>
        <w:gridCol w:w="636"/>
        <w:gridCol w:w="627"/>
        <w:gridCol w:w="927"/>
        <w:gridCol w:w="3146"/>
      </w:tblGrid>
      <w:tr w:rsidR="009931E3" w:rsidRPr="003475F1" w14:paraId="237E4EA0" w14:textId="77777777" w:rsidTr="006F7C2E">
        <w:trPr>
          <w:trHeight w:val="620"/>
        </w:trPr>
        <w:tc>
          <w:tcPr>
            <w:tcW w:w="1378" w:type="dxa"/>
          </w:tcPr>
          <w:p w14:paraId="550EC1B0" w14:textId="77777777" w:rsidR="009931E3" w:rsidRDefault="009931E3" w:rsidP="009931E3">
            <w:pPr>
              <w:rPr>
                <w:rFonts w:ascii="SansSerif" w:eastAsia="SansSerif" w:hAnsi="SansSerif" w:cs="SansSerif"/>
                <w:b/>
                <w:color w:val="000000"/>
                <w:sz w:val="16"/>
              </w:rPr>
            </w:pPr>
          </w:p>
          <w:p w14:paraId="32296204" w14:textId="77777777" w:rsidR="009931E3" w:rsidRDefault="009931E3" w:rsidP="009931E3">
            <w:r>
              <w:rPr>
                <w:rFonts w:ascii="SansSerif" w:eastAsia="SansSerif" w:hAnsi="SansSerif" w:cs="SansSerif"/>
                <w:b/>
                <w:color w:val="000000"/>
                <w:sz w:val="16"/>
              </w:rPr>
              <w:t>Radioactive Contaminants</w:t>
            </w:r>
          </w:p>
        </w:tc>
        <w:tc>
          <w:tcPr>
            <w:tcW w:w="996" w:type="dxa"/>
            <w:vAlign w:val="center"/>
          </w:tcPr>
          <w:p w14:paraId="78A20E90" w14:textId="77777777" w:rsidR="009931E3" w:rsidRPr="003475F1" w:rsidRDefault="009931E3" w:rsidP="009931E3">
            <w:pPr>
              <w:rPr>
                <w:b/>
                <w:sz w:val="18"/>
                <w:szCs w:val="18"/>
              </w:rPr>
            </w:pPr>
            <w:r>
              <w:rPr>
                <w:b/>
                <w:sz w:val="18"/>
                <w:szCs w:val="18"/>
              </w:rPr>
              <w:t>Collection Date</w:t>
            </w:r>
          </w:p>
        </w:tc>
        <w:tc>
          <w:tcPr>
            <w:tcW w:w="1362" w:type="dxa"/>
            <w:vAlign w:val="center"/>
          </w:tcPr>
          <w:p w14:paraId="7C15A5B7" w14:textId="77777777" w:rsidR="009931E3" w:rsidRPr="003475F1" w:rsidRDefault="009931E3" w:rsidP="009931E3">
            <w:pPr>
              <w:rPr>
                <w:b/>
                <w:sz w:val="18"/>
                <w:szCs w:val="18"/>
              </w:rPr>
            </w:pPr>
            <w:r>
              <w:rPr>
                <w:b/>
                <w:sz w:val="18"/>
                <w:szCs w:val="18"/>
              </w:rPr>
              <w:t xml:space="preserve">Highest Level Detected </w:t>
            </w:r>
          </w:p>
        </w:tc>
        <w:tc>
          <w:tcPr>
            <w:tcW w:w="1025" w:type="dxa"/>
            <w:vAlign w:val="center"/>
          </w:tcPr>
          <w:p w14:paraId="658363FA" w14:textId="77777777" w:rsidR="009931E3" w:rsidRPr="003475F1" w:rsidRDefault="009931E3" w:rsidP="009931E3">
            <w:pPr>
              <w:rPr>
                <w:b/>
                <w:sz w:val="18"/>
                <w:szCs w:val="18"/>
              </w:rPr>
            </w:pPr>
            <w:r>
              <w:rPr>
                <w:b/>
                <w:sz w:val="18"/>
                <w:szCs w:val="18"/>
              </w:rPr>
              <w:t>Range of Individual Samples</w:t>
            </w:r>
          </w:p>
        </w:tc>
        <w:tc>
          <w:tcPr>
            <w:tcW w:w="810" w:type="dxa"/>
            <w:vAlign w:val="center"/>
          </w:tcPr>
          <w:p w14:paraId="7C9F4974" w14:textId="77777777" w:rsidR="009931E3" w:rsidRPr="003475F1" w:rsidRDefault="009931E3" w:rsidP="009931E3">
            <w:pPr>
              <w:rPr>
                <w:b/>
                <w:sz w:val="18"/>
                <w:szCs w:val="18"/>
              </w:rPr>
            </w:pPr>
            <w:r>
              <w:rPr>
                <w:b/>
                <w:sz w:val="18"/>
                <w:szCs w:val="18"/>
              </w:rPr>
              <w:t>MCLG</w:t>
            </w:r>
          </w:p>
        </w:tc>
        <w:tc>
          <w:tcPr>
            <w:tcW w:w="636" w:type="dxa"/>
            <w:vAlign w:val="center"/>
          </w:tcPr>
          <w:p w14:paraId="05D1ECF7" w14:textId="77777777" w:rsidR="009931E3" w:rsidRPr="003475F1" w:rsidRDefault="009931E3" w:rsidP="009931E3">
            <w:pPr>
              <w:rPr>
                <w:b/>
                <w:sz w:val="18"/>
                <w:szCs w:val="18"/>
              </w:rPr>
            </w:pPr>
            <w:r>
              <w:rPr>
                <w:b/>
                <w:sz w:val="18"/>
                <w:szCs w:val="18"/>
              </w:rPr>
              <w:t>MCL</w:t>
            </w:r>
          </w:p>
        </w:tc>
        <w:tc>
          <w:tcPr>
            <w:tcW w:w="627" w:type="dxa"/>
            <w:vAlign w:val="center"/>
          </w:tcPr>
          <w:p w14:paraId="617C8317" w14:textId="77777777" w:rsidR="009931E3" w:rsidRPr="003475F1" w:rsidRDefault="009931E3" w:rsidP="009931E3">
            <w:pPr>
              <w:rPr>
                <w:b/>
                <w:sz w:val="18"/>
                <w:szCs w:val="18"/>
              </w:rPr>
            </w:pPr>
            <w:r>
              <w:rPr>
                <w:b/>
                <w:sz w:val="18"/>
                <w:szCs w:val="18"/>
              </w:rPr>
              <w:t>Units</w:t>
            </w:r>
          </w:p>
        </w:tc>
        <w:tc>
          <w:tcPr>
            <w:tcW w:w="927" w:type="dxa"/>
            <w:vAlign w:val="center"/>
          </w:tcPr>
          <w:p w14:paraId="00BDEE83" w14:textId="77777777" w:rsidR="009931E3" w:rsidRPr="003475F1" w:rsidRDefault="009931E3" w:rsidP="009931E3">
            <w:pPr>
              <w:rPr>
                <w:b/>
                <w:sz w:val="18"/>
                <w:szCs w:val="18"/>
              </w:rPr>
            </w:pPr>
            <w:r>
              <w:rPr>
                <w:b/>
                <w:sz w:val="18"/>
                <w:szCs w:val="18"/>
              </w:rPr>
              <w:t>Violation</w:t>
            </w:r>
          </w:p>
        </w:tc>
        <w:tc>
          <w:tcPr>
            <w:tcW w:w="3175" w:type="dxa"/>
            <w:vAlign w:val="center"/>
          </w:tcPr>
          <w:p w14:paraId="1173D350" w14:textId="77777777" w:rsidR="009931E3" w:rsidRPr="003475F1" w:rsidRDefault="009931E3" w:rsidP="009931E3">
            <w:pPr>
              <w:rPr>
                <w:b/>
                <w:sz w:val="18"/>
                <w:szCs w:val="18"/>
              </w:rPr>
            </w:pPr>
            <w:r>
              <w:rPr>
                <w:b/>
                <w:sz w:val="18"/>
                <w:szCs w:val="18"/>
              </w:rPr>
              <w:t xml:space="preserve">Likely Source of Contamination </w:t>
            </w:r>
          </w:p>
        </w:tc>
      </w:tr>
      <w:tr w:rsidR="009931E3" w:rsidRPr="007E0EE7" w14:paraId="62CE17DE" w14:textId="77777777" w:rsidTr="009C397C">
        <w:trPr>
          <w:trHeight w:val="625"/>
        </w:trPr>
        <w:tc>
          <w:tcPr>
            <w:tcW w:w="1378" w:type="dxa"/>
            <w:vAlign w:val="center"/>
          </w:tcPr>
          <w:p w14:paraId="3F9B15B2" w14:textId="77777777" w:rsidR="009931E3" w:rsidRDefault="009931E3" w:rsidP="009931E3">
            <w:pPr>
              <w:rPr>
                <w:b/>
                <w:sz w:val="18"/>
                <w:szCs w:val="18"/>
              </w:rPr>
            </w:pPr>
            <w:r>
              <w:rPr>
                <w:rFonts w:ascii="SansSerif" w:eastAsia="SansSerif" w:hAnsi="SansSerif" w:cs="SansSerif"/>
                <w:b/>
                <w:color w:val="000000"/>
                <w:sz w:val="16"/>
              </w:rPr>
              <w:t>Combined Radium 226/228</w:t>
            </w:r>
          </w:p>
        </w:tc>
        <w:tc>
          <w:tcPr>
            <w:tcW w:w="996" w:type="dxa"/>
            <w:vAlign w:val="center"/>
          </w:tcPr>
          <w:p w14:paraId="3B9C2D63" w14:textId="77777777" w:rsidR="009931E3" w:rsidRPr="007E0EE7" w:rsidRDefault="009931E3" w:rsidP="009931E3">
            <w:pPr>
              <w:rPr>
                <w:sz w:val="18"/>
                <w:szCs w:val="18"/>
              </w:rPr>
            </w:pPr>
            <w:r>
              <w:rPr>
                <w:sz w:val="18"/>
                <w:szCs w:val="18"/>
              </w:rPr>
              <w:t>10/23/2023</w:t>
            </w:r>
          </w:p>
        </w:tc>
        <w:tc>
          <w:tcPr>
            <w:tcW w:w="1362" w:type="dxa"/>
            <w:vAlign w:val="center"/>
          </w:tcPr>
          <w:p w14:paraId="7185F758" w14:textId="77777777" w:rsidR="009931E3" w:rsidRPr="007E0EE7" w:rsidRDefault="009931E3" w:rsidP="009931E3">
            <w:pPr>
              <w:rPr>
                <w:sz w:val="18"/>
                <w:szCs w:val="18"/>
              </w:rPr>
            </w:pPr>
            <w:r>
              <w:rPr>
                <w:sz w:val="18"/>
                <w:szCs w:val="18"/>
              </w:rPr>
              <w:t>1.5</w:t>
            </w:r>
          </w:p>
        </w:tc>
        <w:tc>
          <w:tcPr>
            <w:tcW w:w="1025" w:type="dxa"/>
            <w:vAlign w:val="center"/>
          </w:tcPr>
          <w:p w14:paraId="3B6ED6A4" w14:textId="77777777" w:rsidR="009931E3" w:rsidRPr="007E0EE7" w:rsidRDefault="009931E3" w:rsidP="009931E3">
            <w:pPr>
              <w:rPr>
                <w:sz w:val="18"/>
                <w:szCs w:val="18"/>
              </w:rPr>
            </w:pPr>
            <w:r>
              <w:rPr>
                <w:sz w:val="18"/>
                <w:szCs w:val="18"/>
              </w:rPr>
              <w:t xml:space="preserve">1.5 </w:t>
            </w:r>
            <w:r w:rsidRPr="009931E3">
              <w:rPr>
                <w:b/>
                <w:sz w:val="18"/>
                <w:szCs w:val="18"/>
              </w:rPr>
              <w:t>-</w:t>
            </w:r>
            <w:r>
              <w:rPr>
                <w:b/>
                <w:sz w:val="18"/>
                <w:szCs w:val="18"/>
              </w:rPr>
              <w:t xml:space="preserve"> </w:t>
            </w:r>
            <w:r>
              <w:rPr>
                <w:sz w:val="18"/>
                <w:szCs w:val="18"/>
              </w:rPr>
              <w:t>1.5</w:t>
            </w:r>
          </w:p>
        </w:tc>
        <w:tc>
          <w:tcPr>
            <w:tcW w:w="810" w:type="dxa"/>
            <w:vAlign w:val="center"/>
          </w:tcPr>
          <w:p w14:paraId="262D2C2B" w14:textId="77777777" w:rsidR="009931E3" w:rsidRPr="007E0EE7" w:rsidRDefault="009931E3" w:rsidP="009931E3">
            <w:pPr>
              <w:jc w:val="both"/>
              <w:rPr>
                <w:sz w:val="18"/>
                <w:szCs w:val="18"/>
              </w:rPr>
            </w:pPr>
            <w:r>
              <w:rPr>
                <w:sz w:val="18"/>
                <w:szCs w:val="18"/>
              </w:rPr>
              <w:t xml:space="preserve">    0</w:t>
            </w:r>
          </w:p>
        </w:tc>
        <w:tc>
          <w:tcPr>
            <w:tcW w:w="636" w:type="dxa"/>
            <w:vAlign w:val="center"/>
          </w:tcPr>
          <w:p w14:paraId="2E043840" w14:textId="77777777" w:rsidR="009931E3" w:rsidRPr="007E0EE7" w:rsidRDefault="009931E3" w:rsidP="009931E3">
            <w:pPr>
              <w:rPr>
                <w:sz w:val="18"/>
                <w:szCs w:val="18"/>
              </w:rPr>
            </w:pPr>
            <w:r>
              <w:rPr>
                <w:sz w:val="18"/>
                <w:szCs w:val="18"/>
              </w:rPr>
              <w:t xml:space="preserve">  5</w:t>
            </w:r>
          </w:p>
        </w:tc>
        <w:tc>
          <w:tcPr>
            <w:tcW w:w="627" w:type="dxa"/>
            <w:vAlign w:val="center"/>
          </w:tcPr>
          <w:p w14:paraId="72EEC5CA" w14:textId="77777777" w:rsidR="009931E3" w:rsidRPr="007E0EE7" w:rsidRDefault="009931E3" w:rsidP="009931E3">
            <w:pPr>
              <w:rPr>
                <w:sz w:val="18"/>
                <w:szCs w:val="18"/>
              </w:rPr>
            </w:pPr>
            <w:proofErr w:type="spellStart"/>
            <w:r>
              <w:rPr>
                <w:rFonts w:ascii="SansSerif" w:eastAsia="SansSerif" w:hAnsi="SansSerif" w:cs="SansSerif"/>
                <w:color w:val="000000"/>
                <w:sz w:val="16"/>
              </w:rPr>
              <w:t>pCi</w:t>
            </w:r>
            <w:proofErr w:type="spellEnd"/>
            <w:r>
              <w:rPr>
                <w:rFonts w:ascii="SansSerif" w:eastAsia="SansSerif" w:hAnsi="SansSerif" w:cs="SansSerif"/>
                <w:color w:val="000000"/>
                <w:sz w:val="16"/>
              </w:rPr>
              <w:t xml:space="preserve">/L    </w:t>
            </w:r>
          </w:p>
        </w:tc>
        <w:tc>
          <w:tcPr>
            <w:tcW w:w="927" w:type="dxa"/>
            <w:vAlign w:val="center"/>
          </w:tcPr>
          <w:p w14:paraId="4D26CEB8" w14:textId="77777777" w:rsidR="009931E3" w:rsidRPr="007E0EE7" w:rsidRDefault="009931E3" w:rsidP="009931E3">
            <w:pPr>
              <w:rPr>
                <w:sz w:val="18"/>
                <w:szCs w:val="18"/>
              </w:rPr>
            </w:pPr>
            <w:r>
              <w:rPr>
                <w:sz w:val="18"/>
                <w:szCs w:val="18"/>
              </w:rPr>
              <w:t>N</w:t>
            </w:r>
          </w:p>
        </w:tc>
        <w:tc>
          <w:tcPr>
            <w:tcW w:w="3175" w:type="dxa"/>
            <w:vAlign w:val="center"/>
          </w:tcPr>
          <w:p w14:paraId="64D537E4" w14:textId="77777777" w:rsidR="009931E3" w:rsidRPr="007E0EE7" w:rsidRDefault="009931E3" w:rsidP="009931E3">
            <w:pPr>
              <w:rPr>
                <w:sz w:val="18"/>
                <w:szCs w:val="18"/>
              </w:rPr>
            </w:pPr>
            <w:r>
              <w:rPr>
                <w:rFonts w:ascii="SansSerif" w:eastAsia="SansSerif" w:hAnsi="SansSerif" w:cs="SansSerif"/>
                <w:color w:val="000000"/>
                <w:sz w:val="16"/>
              </w:rPr>
              <w:t>Erosion of natural deposits.</w:t>
            </w:r>
          </w:p>
        </w:tc>
      </w:tr>
    </w:tbl>
    <w:p w14:paraId="17768B06" w14:textId="77777777" w:rsidR="00A86FDB" w:rsidRDefault="00A86FDB" w:rsidP="00865A18">
      <w:pPr>
        <w:ind w:left="-720"/>
        <w:rPr>
          <w:b/>
        </w:rPr>
      </w:pPr>
    </w:p>
    <w:p w14:paraId="39C023D2" w14:textId="77777777" w:rsidR="00A86FDB" w:rsidRDefault="00A86FDB" w:rsidP="00865A18">
      <w:pPr>
        <w:ind w:left="-720"/>
        <w:rPr>
          <w:b/>
        </w:rPr>
      </w:pPr>
    </w:p>
    <w:p w14:paraId="1B2B0370" w14:textId="77777777" w:rsidR="00A86FDB" w:rsidRDefault="00A86FDB" w:rsidP="00865A18">
      <w:pPr>
        <w:ind w:left="-720"/>
        <w:rPr>
          <w:b/>
        </w:rPr>
      </w:pPr>
    </w:p>
    <w:p w14:paraId="5C2F927D" w14:textId="77777777" w:rsidR="00A86FDB" w:rsidRDefault="00A86FDB" w:rsidP="00865A18">
      <w:pPr>
        <w:ind w:left="-720"/>
        <w:rPr>
          <w:b/>
        </w:rPr>
      </w:pPr>
    </w:p>
    <w:p w14:paraId="2813A518" w14:textId="77777777" w:rsidR="00A86FDB" w:rsidRDefault="00A86FDB" w:rsidP="00865A18">
      <w:pPr>
        <w:ind w:left="-720"/>
        <w:rPr>
          <w:b/>
        </w:rPr>
      </w:pPr>
    </w:p>
    <w:p w14:paraId="14B161D6" w14:textId="77777777" w:rsidR="00A86FDB" w:rsidRDefault="00A86FDB" w:rsidP="00865A18">
      <w:pPr>
        <w:ind w:left="-720"/>
        <w:rPr>
          <w:b/>
        </w:rPr>
      </w:pPr>
    </w:p>
    <w:p w14:paraId="74031998" w14:textId="77777777" w:rsidR="00A86FDB" w:rsidRDefault="004011EE" w:rsidP="00865A18">
      <w:pPr>
        <w:ind w:left="-720"/>
        <w:rPr>
          <w:b/>
        </w:rPr>
      </w:pPr>
      <w:r>
        <w:rPr>
          <w:b/>
        </w:rPr>
        <w:t xml:space="preserve">   </w:t>
      </w:r>
    </w:p>
    <w:tbl>
      <w:tblPr>
        <w:tblStyle w:val="TableGrid"/>
        <w:tblW w:w="10936" w:type="dxa"/>
        <w:tblInd w:w="-725" w:type="dxa"/>
        <w:tblLook w:val="04A0" w:firstRow="1" w:lastRow="0" w:firstColumn="1" w:lastColumn="0" w:noHBand="0" w:noVBand="1"/>
      </w:tblPr>
      <w:tblGrid>
        <w:gridCol w:w="1378"/>
        <w:gridCol w:w="996"/>
        <w:gridCol w:w="1362"/>
        <w:gridCol w:w="1025"/>
        <w:gridCol w:w="810"/>
        <w:gridCol w:w="636"/>
        <w:gridCol w:w="627"/>
        <w:gridCol w:w="927"/>
        <w:gridCol w:w="3175"/>
      </w:tblGrid>
      <w:tr w:rsidR="009931E3" w:rsidRPr="003475F1" w14:paraId="65EEE439" w14:textId="77777777" w:rsidTr="00FC214A">
        <w:trPr>
          <w:trHeight w:val="620"/>
        </w:trPr>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5F9C7AB" w14:textId="77777777" w:rsidR="009931E3" w:rsidRDefault="009931E3" w:rsidP="009931E3">
            <w:r>
              <w:rPr>
                <w:rFonts w:ascii="SansSerif" w:eastAsia="SansSerif" w:hAnsi="SansSerif" w:cs="SansSerif"/>
                <w:b/>
                <w:color w:val="000000"/>
                <w:sz w:val="16"/>
              </w:rPr>
              <w:t>Synthetic organic contaminants including pesticides and herbicides</w:t>
            </w:r>
          </w:p>
        </w:tc>
        <w:tc>
          <w:tcPr>
            <w:tcW w:w="996" w:type="dxa"/>
            <w:vAlign w:val="center"/>
          </w:tcPr>
          <w:p w14:paraId="4A6DB0E1" w14:textId="77777777" w:rsidR="009931E3" w:rsidRPr="003475F1" w:rsidRDefault="009931E3" w:rsidP="009931E3">
            <w:pPr>
              <w:rPr>
                <w:b/>
                <w:sz w:val="18"/>
                <w:szCs w:val="18"/>
              </w:rPr>
            </w:pPr>
            <w:r>
              <w:rPr>
                <w:b/>
                <w:sz w:val="18"/>
                <w:szCs w:val="18"/>
              </w:rPr>
              <w:t>Collection Date</w:t>
            </w:r>
          </w:p>
        </w:tc>
        <w:tc>
          <w:tcPr>
            <w:tcW w:w="1362" w:type="dxa"/>
            <w:vAlign w:val="center"/>
          </w:tcPr>
          <w:p w14:paraId="6D2785B2" w14:textId="77777777" w:rsidR="009931E3" w:rsidRPr="003475F1" w:rsidRDefault="009931E3" w:rsidP="009931E3">
            <w:pPr>
              <w:rPr>
                <w:b/>
                <w:sz w:val="18"/>
                <w:szCs w:val="18"/>
              </w:rPr>
            </w:pPr>
            <w:r>
              <w:rPr>
                <w:b/>
                <w:sz w:val="18"/>
                <w:szCs w:val="18"/>
              </w:rPr>
              <w:t xml:space="preserve">Highest Level Detected </w:t>
            </w:r>
          </w:p>
        </w:tc>
        <w:tc>
          <w:tcPr>
            <w:tcW w:w="1025" w:type="dxa"/>
            <w:vAlign w:val="center"/>
          </w:tcPr>
          <w:p w14:paraId="2040F554" w14:textId="77777777" w:rsidR="009931E3" w:rsidRPr="003475F1" w:rsidRDefault="009931E3" w:rsidP="009931E3">
            <w:pPr>
              <w:rPr>
                <w:b/>
                <w:sz w:val="18"/>
                <w:szCs w:val="18"/>
              </w:rPr>
            </w:pPr>
            <w:r>
              <w:rPr>
                <w:b/>
                <w:sz w:val="18"/>
                <w:szCs w:val="18"/>
              </w:rPr>
              <w:t>Range of Individual Samples</w:t>
            </w:r>
          </w:p>
        </w:tc>
        <w:tc>
          <w:tcPr>
            <w:tcW w:w="810" w:type="dxa"/>
            <w:vAlign w:val="center"/>
          </w:tcPr>
          <w:p w14:paraId="77104E23" w14:textId="77777777" w:rsidR="009931E3" w:rsidRPr="003475F1" w:rsidRDefault="009931E3" w:rsidP="009931E3">
            <w:pPr>
              <w:rPr>
                <w:b/>
                <w:sz w:val="18"/>
                <w:szCs w:val="18"/>
              </w:rPr>
            </w:pPr>
            <w:r>
              <w:rPr>
                <w:b/>
                <w:sz w:val="18"/>
                <w:szCs w:val="18"/>
              </w:rPr>
              <w:t>MCLG</w:t>
            </w:r>
          </w:p>
        </w:tc>
        <w:tc>
          <w:tcPr>
            <w:tcW w:w="636" w:type="dxa"/>
            <w:vAlign w:val="center"/>
          </w:tcPr>
          <w:p w14:paraId="47927E83" w14:textId="77777777" w:rsidR="009931E3" w:rsidRPr="003475F1" w:rsidRDefault="009931E3" w:rsidP="009931E3">
            <w:pPr>
              <w:rPr>
                <w:b/>
                <w:sz w:val="18"/>
                <w:szCs w:val="18"/>
              </w:rPr>
            </w:pPr>
            <w:r>
              <w:rPr>
                <w:b/>
                <w:sz w:val="18"/>
                <w:szCs w:val="18"/>
              </w:rPr>
              <w:t>MCL</w:t>
            </w:r>
          </w:p>
        </w:tc>
        <w:tc>
          <w:tcPr>
            <w:tcW w:w="627" w:type="dxa"/>
            <w:vAlign w:val="center"/>
          </w:tcPr>
          <w:p w14:paraId="5A0C53B6" w14:textId="77777777" w:rsidR="009931E3" w:rsidRPr="003475F1" w:rsidRDefault="009931E3" w:rsidP="009931E3">
            <w:pPr>
              <w:rPr>
                <w:b/>
                <w:sz w:val="18"/>
                <w:szCs w:val="18"/>
              </w:rPr>
            </w:pPr>
            <w:r>
              <w:rPr>
                <w:b/>
                <w:sz w:val="18"/>
                <w:szCs w:val="18"/>
              </w:rPr>
              <w:t>Units</w:t>
            </w:r>
          </w:p>
        </w:tc>
        <w:tc>
          <w:tcPr>
            <w:tcW w:w="927" w:type="dxa"/>
            <w:vAlign w:val="center"/>
          </w:tcPr>
          <w:p w14:paraId="25F44B14" w14:textId="77777777" w:rsidR="009931E3" w:rsidRPr="003475F1" w:rsidRDefault="009931E3" w:rsidP="009931E3">
            <w:pPr>
              <w:rPr>
                <w:b/>
                <w:sz w:val="18"/>
                <w:szCs w:val="18"/>
              </w:rPr>
            </w:pPr>
            <w:r>
              <w:rPr>
                <w:b/>
                <w:sz w:val="18"/>
                <w:szCs w:val="18"/>
              </w:rPr>
              <w:t>Violation</w:t>
            </w:r>
          </w:p>
        </w:tc>
        <w:tc>
          <w:tcPr>
            <w:tcW w:w="3175" w:type="dxa"/>
            <w:vAlign w:val="center"/>
          </w:tcPr>
          <w:p w14:paraId="27F10F91" w14:textId="77777777" w:rsidR="009931E3" w:rsidRPr="003475F1" w:rsidRDefault="009931E3" w:rsidP="009931E3">
            <w:pPr>
              <w:rPr>
                <w:b/>
                <w:sz w:val="18"/>
                <w:szCs w:val="18"/>
              </w:rPr>
            </w:pPr>
            <w:r>
              <w:rPr>
                <w:b/>
                <w:sz w:val="18"/>
                <w:szCs w:val="18"/>
              </w:rPr>
              <w:t xml:space="preserve">Likely Source of Contamination </w:t>
            </w:r>
          </w:p>
        </w:tc>
      </w:tr>
      <w:tr w:rsidR="009931E3" w:rsidRPr="007E0EE7" w14:paraId="11DB2738" w14:textId="77777777" w:rsidTr="00FC214A">
        <w:trPr>
          <w:trHeight w:val="625"/>
        </w:trPr>
        <w:tc>
          <w:tcPr>
            <w:tcW w:w="1378" w:type="dxa"/>
          </w:tcPr>
          <w:p w14:paraId="18B6418A" w14:textId="77777777" w:rsidR="009931E3" w:rsidRDefault="009931E3" w:rsidP="009931E3">
            <w:pPr>
              <w:rPr>
                <w:sz w:val="2"/>
              </w:rPr>
            </w:pPr>
          </w:p>
          <w:p w14:paraId="22FD1504" w14:textId="77777777" w:rsidR="009931E3" w:rsidRPr="009931E3" w:rsidRDefault="009931E3" w:rsidP="009931E3">
            <w:pPr>
              <w:rPr>
                <w:sz w:val="2"/>
              </w:rPr>
            </w:pPr>
          </w:p>
          <w:p w14:paraId="621BF1AC" w14:textId="77777777" w:rsidR="009931E3" w:rsidRPr="009931E3" w:rsidRDefault="009931E3" w:rsidP="009931E3">
            <w:pPr>
              <w:rPr>
                <w:sz w:val="2"/>
              </w:rPr>
            </w:pPr>
          </w:p>
          <w:p w14:paraId="65134EAA" w14:textId="77777777" w:rsidR="009931E3" w:rsidRPr="009931E3" w:rsidRDefault="009931E3" w:rsidP="009931E3">
            <w:pPr>
              <w:rPr>
                <w:sz w:val="2"/>
              </w:rPr>
            </w:pPr>
          </w:p>
          <w:p w14:paraId="30BDC147" w14:textId="77777777" w:rsidR="009931E3" w:rsidRPr="009931E3" w:rsidRDefault="009931E3" w:rsidP="009931E3">
            <w:pPr>
              <w:rPr>
                <w:sz w:val="2"/>
              </w:rPr>
            </w:pPr>
            <w:r>
              <w:rPr>
                <w:rFonts w:ascii="SansSerif" w:eastAsia="SansSerif" w:hAnsi="SansSerif" w:cs="SansSerif"/>
                <w:b/>
                <w:color w:val="000000"/>
                <w:sz w:val="16"/>
              </w:rPr>
              <w:t>Di (2-ethylhexyl) phthalate</w:t>
            </w:r>
          </w:p>
          <w:p w14:paraId="7AAC7B62" w14:textId="77777777" w:rsidR="009931E3" w:rsidRPr="009931E3" w:rsidRDefault="009931E3" w:rsidP="009931E3">
            <w:pPr>
              <w:rPr>
                <w:sz w:val="2"/>
              </w:rPr>
            </w:pPr>
          </w:p>
          <w:p w14:paraId="46066074" w14:textId="77777777" w:rsidR="009931E3" w:rsidRPr="009931E3" w:rsidRDefault="009931E3" w:rsidP="009931E3">
            <w:pPr>
              <w:rPr>
                <w:sz w:val="2"/>
              </w:rPr>
            </w:pPr>
          </w:p>
          <w:p w14:paraId="7DAF13BC" w14:textId="77777777" w:rsidR="009931E3" w:rsidRPr="009931E3" w:rsidRDefault="009931E3" w:rsidP="009931E3">
            <w:pPr>
              <w:rPr>
                <w:sz w:val="2"/>
              </w:rPr>
            </w:pPr>
          </w:p>
          <w:p w14:paraId="40950C15" w14:textId="77777777" w:rsidR="009931E3" w:rsidRPr="009931E3" w:rsidRDefault="009931E3" w:rsidP="009931E3">
            <w:pPr>
              <w:rPr>
                <w:sz w:val="2"/>
              </w:rPr>
            </w:pPr>
          </w:p>
          <w:p w14:paraId="30FD53FA" w14:textId="77777777" w:rsidR="009931E3" w:rsidRPr="009931E3" w:rsidRDefault="009931E3" w:rsidP="009931E3">
            <w:pPr>
              <w:rPr>
                <w:sz w:val="2"/>
              </w:rPr>
            </w:pPr>
          </w:p>
          <w:p w14:paraId="018B6934" w14:textId="77777777" w:rsidR="009931E3" w:rsidRPr="009931E3" w:rsidRDefault="009931E3" w:rsidP="009931E3">
            <w:pPr>
              <w:rPr>
                <w:sz w:val="2"/>
              </w:rPr>
            </w:pPr>
            <w:proofErr w:type="spellStart"/>
            <w:r>
              <w:rPr>
                <w:sz w:val="2"/>
              </w:rPr>
              <w:t>rrrr</w:t>
            </w:r>
            <w:proofErr w:type="spellEnd"/>
          </w:p>
          <w:p w14:paraId="5C4F9906" w14:textId="77777777" w:rsidR="009931E3" w:rsidRPr="009931E3" w:rsidRDefault="009931E3" w:rsidP="009931E3">
            <w:pPr>
              <w:rPr>
                <w:sz w:val="2"/>
              </w:rPr>
            </w:pPr>
            <w:proofErr w:type="spellStart"/>
            <w:r>
              <w:rPr>
                <w:sz w:val="2"/>
              </w:rPr>
              <w:t>hhhhhhh</w:t>
            </w:r>
            <w:proofErr w:type="spellEnd"/>
          </w:p>
          <w:p w14:paraId="74AE70AA" w14:textId="77777777" w:rsidR="009931E3" w:rsidRPr="009931E3" w:rsidRDefault="009931E3" w:rsidP="009931E3">
            <w:pPr>
              <w:jc w:val="center"/>
              <w:rPr>
                <w:sz w:val="2"/>
              </w:rPr>
            </w:pPr>
            <w:r>
              <w:rPr>
                <w:sz w:val="2"/>
              </w:rPr>
              <w:t xml:space="preserve"> </w:t>
            </w:r>
          </w:p>
          <w:p w14:paraId="63252E3B" w14:textId="77777777" w:rsidR="009931E3" w:rsidRPr="009931E3" w:rsidRDefault="009931E3" w:rsidP="009931E3">
            <w:pPr>
              <w:rPr>
                <w:sz w:val="2"/>
              </w:rPr>
            </w:pPr>
          </w:p>
          <w:p w14:paraId="246B6CAB" w14:textId="77777777" w:rsidR="009931E3" w:rsidRPr="009931E3" w:rsidRDefault="009931E3" w:rsidP="009931E3">
            <w:pPr>
              <w:rPr>
                <w:sz w:val="2"/>
              </w:rPr>
            </w:pPr>
          </w:p>
          <w:p w14:paraId="4834B0CA" w14:textId="77777777" w:rsidR="009931E3" w:rsidRPr="009931E3" w:rsidRDefault="009931E3" w:rsidP="009931E3">
            <w:pPr>
              <w:rPr>
                <w:sz w:val="2"/>
              </w:rPr>
            </w:pPr>
          </w:p>
          <w:p w14:paraId="286F18F7" w14:textId="77777777" w:rsidR="009931E3" w:rsidRPr="009931E3" w:rsidRDefault="009931E3" w:rsidP="009931E3">
            <w:pPr>
              <w:rPr>
                <w:sz w:val="2"/>
              </w:rPr>
            </w:pPr>
          </w:p>
          <w:p w14:paraId="491D7E91" w14:textId="77777777" w:rsidR="009931E3" w:rsidRPr="009931E3" w:rsidRDefault="009931E3" w:rsidP="009931E3">
            <w:pPr>
              <w:rPr>
                <w:sz w:val="2"/>
              </w:rPr>
            </w:pPr>
          </w:p>
        </w:tc>
        <w:tc>
          <w:tcPr>
            <w:tcW w:w="996" w:type="dxa"/>
            <w:vAlign w:val="center"/>
          </w:tcPr>
          <w:p w14:paraId="0B8D5B6B" w14:textId="77777777" w:rsidR="009931E3" w:rsidRPr="007E0EE7" w:rsidRDefault="009931E3" w:rsidP="009931E3">
            <w:pPr>
              <w:rPr>
                <w:sz w:val="18"/>
                <w:szCs w:val="18"/>
              </w:rPr>
            </w:pPr>
            <w:r>
              <w:rPr>
                <w:sz w:val="18"/>
                <w:szCs w:val="18"/>
              </w:rPr>
              <w:t>2024</w:t>
            </w:r>
          </w:p>
        </w:tc>
        <w:tc>
          <w:tcPr>
            <w:tcW w:w="1362" w:type="dxa"/>
            <w:vAlign w:val="center"/>
          </w:tcPr>
          <w:p w14:paraId="48F8CA13" w14:textId="77777777" w:rsidR="009931E3" w:rsidRPr="007E0EE7" w:rsidRDefault="009931E3" w:rsidP="009931E3">
            <w:pPr>
              <w:rPr>
                <w:sz w:val="18"/>
                <w:szCs w:val="18"/>
              </w:rPr>
            </w:pPr>
            <w:r>
              <w:rPr>
                <w:sz w:val="18"/>
                <w:szCs w:val="18"/>
              </w:rPr>
              <w:t xml:space="preserve">          2</w:t>
            </w:r>
          </w:p>
        </w:tc>
        <w:tc>
          <w:tcPr>
            <w:tcW w:w="1025" w:type="dxa"/>
            <w:vAlign w:val="center"/>
          </w:tcPr>
          <w:p w14:paraId="0B6D0935" w14:textId="77777777" w:rsidR="009931E3" w:rsidRPr="007E0EE7" w:rsidRDefault="009931E3" w:rsidP="009931E3">
            <w:pPr>
              <w:rPr>
                <w:sz w:val="18"/>
                <w:szCs w:val="18"/>
              </w:rPr>
            </w:pPr>
            <w:r>
              <w:rPr>
                <w:sz w:val="18"/>
                <w:szCs w:val="18"/>
              </w:rPr>
              <w:t>0 – 1.9</w:t>
            </w:r>
          </w:p>
        </w:tc>
        <w:tc>
          <w:tcPr>
            <w:tcW w:w="810" w:type="dxa"/>
            <w:vAlign w:val="center"/>
          </w:tcPr>
          <w:p w14:paraId="7106E29C" w14:textId="77777777" w:rsidR="009931E3" w:rsidRPr="007E0EE7" w:rsidRDefault="009931E3" w:rsidP="009931E3">
            <w:pPr>
              <w:jc w:val="both"/>
              <w:rPr>
                <w:sz w:val="18"/>
                <w:szCs w:val="18"/>
              </w:rPr>
            </w:pPr>
            <w:r>
              <w:rPr>
                <w:sz w:val="18"/>
                <w:szCs w:val="18"/>
              </w:rPr>
              <w:t xml:space="preserve">    0</w:t>
            </w:r>
          </w:p>
        </w:tc>
        <w:tc>
          <w:tcPr>
            <w:tcW w:w="636" w:type="dxa"/>
            <w:vAlign w:val="center"/>
          </w:tcPr>
          <w:p w14:paraId="303068E5" w14:textId="77777777" w:rsidR="009931E3" w:rsidRPr="007E0EE7" w:rsidRDefault="009931E3" w:rsidP="009931E3">
            <w:pPr>
              <w:rPr>
                <w:sz w:val="18"/>
                <w:szCs w:val="18"/>
              </w:rPr>
            </w:pPr>
            <w:r>
              <w:rPr>
                <w:sz w:val="18"/>
                <w:szCs w:val="18"/>
              </w:rPr>
              <w:t xml:space="preserve">   6  </w:t>
            </w:r>
          </w:p>
        </w:tc>
        <w:tc>
          <w:tcPr>
            <w:tcW w:w="627" w:type="dxa"/>
            <w:vAlign w:val="center"/>
          </w:tcPr>
          <w:p w14:paraId="4C34D429" w14:textId="77777777" w:rsidR="009931E3" w:rsidRPr="007E0EE7" w:rsidRDefault="009931E3" w:rsidP="009931E3">
            <w:pPr>
              <w:rPr>
                <w:sz w:val="18"/>
                <w:szCs w:val="18"/>
              </w:rPr>
            </w:pPr>
            <w:r>
              <w:rPr>
                <w:sz w:val="18"/>
                <w:szCs w:val="18"/>
              </w:rPr>
              <w:t>ppb</w:t>
            </w:r>
          </w:p>
        </w:tc>
        <w:tc>
          <w:tcPr>
            <w:tcW w:w="927" w:type="dxa"/>
            <w:vAlign w:val="center"/>
          </w:tcPr>
          <w:p w14:paraId="21BC00DD" w14:textId="77777777" w:rsidR="009931E3" w:rsidRPr="007E0EE7" w:rsidRDefault="009931E3" w:rsidP="009931E3">
            <w:pPr>
              <w:rPr>
                <w:sz w:val="18"/>
                <w:szCs w:val="18"/>
              </w:rPr>
            </w:pPr>
            <w:r>
              <w:rPr>
                <w:sz w:val="18"/>
                <w:szCs w:val="18"/>
              </w:rPr>
              <w:t>N</w:t>
            </w:r>
          </w:p>
        </w:tc>
        <w:tc>
          <w:tcPr>
            <w:tcW w:w="3175" w:type="dxa"/>
            <w:vAlign w:val="center"/>
          </w:tcPr>
          <w:p w14:paraId="4479DB34" w14:textId="77777777" w:rsidR="009931E3" w:rsidRPr="007E0EE7" w:rsidRDefault="009931E3" w:rsidP="009931E3">
            <w:pPr>
              <w:rPr>
                <w:sz w:val="18"/>
                <w:szCs w:val="18"/>
              </w:rPr>
            </w:pPr>
            <w:r>
              <w:rPr>
                <w:rFonts w:ascii="SansSerif" w:eastAsia="SansSerif" w:hAnsi="SansSerif" w:cs="SansSerif"/>
                <w:color w:val="000000"/>
                <w:sz w:val="16"/>
              </w:rPr>
              <w:t>Discharge from rubber and chemical factories</w:t>
            </w:r>
          </w:p>
        </w:tc>
      </w:tr>
    </w:tbl>
    <w:p w14:paraId="1F7C5435" w14:textId="77777777" w:rsidR="003059A9" w:rsidRPr="00AA7FAD" w:rsidRDefault="003059A9" w:rsidP="00AA7FAD">
      <w:pPr>
        <w:rPr>
          <w:b/>
        </w:rPr>
      </w:pPr>
    </w:p>
    <w:p w14:paraId="7FB725F4" w14:textId="77777777" w:rsidR="003059A9" w:rsidRDefault="003059A9" w:rsidP="00865A18">
      <w:pPr>
        <w:ind w:left="-720"/>
        <w:rPr>
          <w:b/>
        </w:rPr>
      </w:pPr>
    </w:p>
    <w:p w14:paraId="30380464" w14:textId="77777777" w:rsidR="00AC3B02" w:rsidRDefault="00AC3B02" w:rsidP="00865A18">
      <w:pPr>
        <w:ind w:left="-720"/>
        <w:rPr>
          <w:b/>
        </w:rPr>
      </w:pPr>
    </w:p>
    <w:p w14:paraId="700D48D1" w14:textId="77777777" w:rsidR="00AC3B02" w:rsidRDefault="00AC3B02" w:rsidP="00865A18">
      <w:pPr>
        <w:ind w:left="-720"/>
        <w:rPr>
          <w:b/>
        </w:rPr>
      </w:pPr>
    </w:p>
    <w:p w14:paraId="48AF679F" w14:textId="77777777" w:rsidR="00492D46" w:rsidRDefault="00492D46" w:rsidP="00865A18">
      <w:pPr>
        <w:ind w:left="-720"/>
        <w:rPr>
          <w:b/>
        </w:rPr>
      </w:pPr>
      <w:r>
        <w:rPr>
          <w:b/>
        </w:rPr>
        <w:t xml:space="preserve">Disinfectant Residual </w:t>
      </w:r>
    </w:p>
    <w:tbl>
      <w:tblPr>
        <w:tblStyle w:val="TableGrid"/>
        <w:tblW w:w="10921" w:type="dxa"/>
        <w:tblInd w:w="-695" w:type="dxa"/>
        <w:tblLook w:val="04A0" w:firstRow="1" w:lastRow="0" w:firstColumn="1" w:lastColumn="0" w:noHBand="0" w:noVBand="1"/>
      </w:tblPr>
      <w:tblGrid>
        <w:gridCol w:w="1919"/>
        <w:gridCol w:w="701"/>
        <w:gridCol w:w="1347"/>
        <w:gridCol w:w="1468"/>
        <w:gridCol w:w="845"/>
        <w:gridCol w:w="1011"/>
        <w:gridCol w:w="1004"/>
        <w:gridCol w:w="1023"/>
        <w:gridCol w:w="1603"/>
      </w:tblGrid>
      <w:tr w:rsidR="00492D46" w14:paraId="0596D4DC" w14:textId="77777777" w:rsidTr="00340930">
        <w:trPr>
          <w:trHeight w:val="242"/>
        </w:trPr>
        <w:tc>
          <w:tcPr>
            <w:tcW w:w="1919" w:type="dxa"/>
            <w:vAlign w:val="center"/>
          </w:tcPr>
          <w:p w14:paraId="0C27159B" w14:textId="77777777" w:rsidR="00492D46" w:rsidRPr="00A5406F" w:rsidRDefault="00492D46" w:rsidP="007E0EE7">
            <w:pPr>
              <w:rPr>
                <w:b/>
                <w:sz w:val="18"/>
                <w:szCs w:val="18"/>
              </w:rPr>
            </w:pPr>
            <w:r w:rsidRPr="00A5406F">
              <w:rPr>
                <w:b/>
                <w:sz w:val="18"/>
                <w:szCs w:val="18"/>
              </w:rPr>
              <w:t xml:space="preserve">Disinfection Residual </w:t>
            </w:r>
          </w:p>
        </w:tc>
        <w:tc>
          <w:tcPr>
            <w:tcW w:w="701" w:type="dxa"/>
            <w:vAlign w:val="center"/>
          </w:tcPr>
          <w:p w14:paraId="5274A2CA" w14:textId="77777777" w:rsidR="00492D46" w:rsidRPr="00A5406F" w:rsidRDefault="00492D46" w:rsidP="007E0EE7">
            <w:pPr>
              <w:rPr>
                <w:b/>
                <w:sz w:val="18"/>
                <w:szCs w:val="18"/>
              </w:rPr>
            </w:pPr>
            <w:r w:rsidRPr="00A5406F">
              <w:rPr>
                <w:b/>
                <w:sz w:val="18"/>
                <w:szCs w:val="18"/>
              </w:rPr>
              <w:t>Year</w:t>
            </w:r>
          </w:p>
        </w:tc>
        <w:tc>
          <w:tcPr>
            <w:tcW w:w="1347" w:type="dxa"/>
            <w:vAlign w:val="center"/>
          </w:tcPr>
          <w:p w14:paraId="5F960429" w14:textId="77777777" w:rsidR="00492D46" w:rsidRPr="00A5406F" w:rsidRDefault="00492D46" w:rsidP="007E0EE7">
            <w:pPr>
              <w:rPr>
                <w:b/>
                <w:sz w:val="18"/>
                <w:szCs w:val="18"/>
              </w:rPr>
            </w:pPr>
            <w:r w:rsidRPr="00A5406F">
              <w:rPr>
                <w:b/>
                <w:sz w:val="18"/>
                <w:szCs w:val="18"/>
              </w:rPr>
              <w:t>Average Level</w:t>
            </w:r>
          </w:p>
        </w:tc>
        <w:tc>
          <w:tcPr>
            <w:tcW w:w="1468" w:type="dxa"/>
            <w:vAlign w:val="center"/>
          </w:tcPr>
          <w:p w14:paraId="192A7E80" w14:textId="77777777" w:rsidR="00492D46" w:rsidRPr="00A5406F" w:rsidRDefault="00492D46" w:rsidP="007E0EE7">
            <w:pPr>
              <w:rPr>
                <w:b/>
                <w:sz w:val="18"/>
                <w:szCs w:val="18"/>
              </w:rPr>
            </w:pPr>
            <w:r w:rsidRPr="00A5406F">
              <w:rPr>
                <w:b/>
                <w:sz w:val="18"/>
                <w:szCs w:val="18"/>
              </w:rPr>
              <w:t>Range of Levels Detected</w:t>
            </w:r>
          </w:p>
        </w:tc>
        <w:tc>
          <w:tcPr>
            <w:tcW w:w="845" w:type="dxa"/>
            <w:vAlign w:val="center"/>
          </w:tcPr>
          <w:p w14:paraId="0E43B3AB" w14:textId="77777777" w:rsidR="00492D46" w:rsidRPr="00A5406F" w:rsidRDefault="00492D46" w:rsidP="007E0EE7">
            <w:pPr>
              <w:rPr>
                <w:b/>
                <w:sz w:val="18"/>
                <w:szCs w:val="18"/>
              </w:rPr>
            </w:pPr>
            <w:r w:rsidRPr="00A5406F">
              <w:rPr>
                <w:b/>
                <w:sz w:val="18"/>
                <w:szCs w:val="18"/>
              </w:rPr>
              <w:t>MRDL</w:t>
            </w:r>
          </w:p>
        </w:tc>
        <w:tc>
          <w:tcPr>
            <w:tcW w:w="1011" w:type="dxa"/>
            <w:vAlign w:val="center"/>
          </w:tcPr>
          <w:p w14:paraId="56505F51" w14:textId="77777777" w:rsidR="00492D46" w:rsidRPr="00A5406F" w:rsidRDefault="00492D46" w:rsidP="007E0EE7">
            <w:pPr>
              <w:rPr>
                <w:b/>
                <w:sz w:val="18"/>
                <w:szCs w:val="18"/>
              </w:rPr>
            </w:pPr>
            <w:r w:rsidRPr="00A5406F">
              <w:rPr>
                <w:b/>
                <w:sz w:val="18"/>
                <w:szCs w:val="18"/>
              </w:rPr>
              <w:t>MRDLG</w:t>
            </w:r>
          </w:p>
        </w:tc>
        <w:tc>
          <w:tcPr>
            <w:tcW w:w="1004" w:type="dxa"/>
            <w:vAlign w:val="center"/>
          </w:tcPr>
          <w:p w14:paraId="6465891B" w14:textId="77777777" w:rsidR="00492D46" w:rsidRPr="00A5406F" w:rsidRDefault="00492D46" w:rsidP="007E0EE7">
            <w:pPr>
              <w:rPr>
                <w:b/>
                <w:sz w:val="18"/>
                <w:szCs w:val="18"/>
              </w:rPr>
            </w:pPr>
            <w:r w:rsidRPr="00A5406F">
              <w:rPr>
                <w:b/>
                <w:sz w:val="18"/>
                <w:szCs w:val="18"/>
              </w:rPr>
              <w:t xml:space="preserve">Unit of Measure </w:t>
            </w:r>
          </w:p>
        </w:tc>
        <w:tc>
          <w:tcPr>
            <w:tcW w:w="1023" w:type="dxa"/>
            <w:vAlign w:val="center"/>
          </w:tcPr>
          <w:p w14:paraId="2649B31E" w14:textId="77777777" w:rsidR="00492D46" w:rsidRPr="00A5406F" w:rsidRDefault="00492D46" w:rsidP="007E0EE7">
            <w:pPr>
              <w:rPr>
                <w:b/>
                <w:sz w:val="18"/>
                <w:szCs w:val="18"/>
              </w:rPr>
            </w:pPr>
            <w:r w:rsidRPr="00A5406F">
              <w:rPr>
                <w:b/>
                <w:sz w:val="18"/>
                <w:szCs w:val="18"/>
              </w:rPr>
              <w:t xml:space="preserve">Violation </w:t>
            </w:r>
          </w:p>
        </w:tc>
        <w:tc>
          <w:tcPr>
            <w:tcW w:w="1603" w:type="dxa"/>
            <w:vAlign w:val="center"/>
          </w:tcPr>
          <w:p w14:paraId="7469455C" w14:textId="77777777" w:rsidR="00492D46" w:rsidRPr="00A5406F" w:rsidRDefault="00492D46" w:rsidP="007E0EE7">
            <w:pPr>
              <w:rPr>
                <w:b/>
                <w:sz w:val="18"/>
                <w:szCs w:val="18"/>
              </w:rPr>
            </w:pPr>
            <w:r w:rsidRPr="00A5406F">
              <w:rPr>
                <w:b/>
                <w:sz w:val="18"/>
                <w:szCs w:val="18"/>
              </w:rPr>
              <w:t>Source in Drinking Water</w:t>
            </w:r>
          </w:p>
        </w:tc>
      </w:tr>
      <w:tr w:rsidR="00492D46" w14:paraId="054EA9F1" w14:textId="77777777" w:rsidTr="00340930">
        <w:trPr>
          <w:trHeight w:val="673"/>
        </w:trPr>
        <w:tc>
          <w:tcPr>
            <w:tcW w:w="1919" w:type="dxa"/>
            <w:vAlign w:val="center"/>
          </w:tcPr>
          <w:p w14:paraId="0670A7E9" w14:textId="77777777" w:rsidR="00492D46" w:rsidRPr="00A5406F" w:rsidRDefault="00FE047E" w:rsidP="007E0EE7">
            <w:pPr>
              <w:rPr>
                <w:b/>
                <w:sz w:val="18"/>
                <w:szCs w:val="18"/>
              </w:rPr>
            </w:pPr>
            <w:r>
              <w:rPr>
                <w:b/>
                <w:sz w:val="18"/>
                <w:szCs w:val="18"/>
              </w:rPr>
              <w:t>Free Chlorine</w:t>
            </w:r>
          </w:p>
        </w:tc>
        <w:tc>
          <w:tcPr>
            <w:tcW w:w="701" w:type="dxa"/>
            <w:vAlign w:val="center"/>
          </w:tcPr>
          <w:p w14:paraId="2AE63AA9" w14:textId="77777777" w:rsidR="00492D46" w:rsidRPr="00A5406F" w:rsidRDefault="00A86FDB" w:rsidP="007E0EE7">
            <w:pPr>
              <w:rPr>
                <w:sz w:val="18"/>
                <w:szCs w:val="18"/>
              </w:rPr>
            </w:pPr>
            <w:r>
              <w:rPr>
                <w:sz w:val="18"/>
                <w:szCs w:val="18"/>
              </w:rPr>
              <w:t>2024</w:t>
            </w:r>
          </w:p>
        </w:tc>
        <w:tc>
          <w:tcPr>
            <w:tcW w:w="1347" w:type="dxa"/>
            <w:vAlign w:val="center"/>
          </w:tcPr>
          <w:p w14:paraId="5D6534E4" w14:textId="77777777" w:rsidR="00492D46" w:rsidRPr="00A5406F" w:rsidRDefault="00B24C6C" w:rsidP="007E0EE7">
            <w:pPr>
              <w:rPr>
                <w:sz w:val="18"/>
                <w:szCs w:val="18"/>
              </w:rPr>
            </w:pPr>
            <w:r>
              <w:rPr>
                <w:sz w:val="18"/>
                <w:szCs w:val="18"/>
              </w:rPr>
              <w:t>.93</w:t>
            </w:r>
          </w:p>
        </w:tc>
        <w:tc>
          <w:tcPr>
            <w:tcW w:w="1468" w:type="dxa"/>
            <w:vAlign w:val="center"/>
          </w:tcPr>
          <w:p w14:paraId="0EAB0452" w14:textId="77777777" w:rsidR="00492D46" w:rsidRPr="00A5406F" w:rsidRDefault="00B24C6C" w:rsidP="007E0EE7">
            <w:pPr>
              <w:rPr>
                <w:sz w:val="18"/>
                <w:szCs w:val="18"/>
              </w:rPr>
            </w:pPr>
            <w:r>
              <w:rPr>
                <w:sz w:val="18"/>
                <w:szCs w:val="18"/>
              </w:rPr>
              <w:t>.50-1.65</w:t>
            </w:r>
          </w:p>
        </w:tc>
        <w:tc>
          <w:tcPr>
            <w:tcW w:w="845" w:type="dxa"/>
            <w:vAlign w:val="center"/>
          </w:tcPr>
          <w:p w14:paraId="51D16A12" w14:textId="77777777" w:rsidR="00492D46" w:rsidRPr="00A5406F" w:rsidRDefault="00492D46" w:rsidP="007E0EE7">
            <w:pPr>
              <w:rPr>
                <w:sz w:val="18"/>
                <w:szCs w:val="18"/>
              </w:rPr>
            </w:pPr>
            <w:r>
              <w:rPr>
                <w:sz w:val="18"/>
                <w:szCs w:val="18"/>
              </w:rPr>
              <w:t>4</w:t>
            </w:r>
          </w:p>
        </w:tc>
        <w:tc>
          <w:tcPr>
            <w:tcW w:w="1011" w:type="dxa"/>
            <w:vAlign w:val="center"/>
          </w:tcPr>
          <w:p w14:paraId="69DF1BCA" w14:textId="77777777" w:rsidR="00492D46" w:rsidRPr="00A5406F" w:rsidRDefault="00492D46" w:rsidP="007E0EE7">
            <w:pPr>
              <w:rPr>
                <w:sz w:val="18"/>
                <w:szCs w:val="18"/>
              </w:rPr>
            </w:pPr>
            <w:r>
              <w:rPr>
                <w:sz w:val="18"/>
                <w:szCs w:val="18"/>
              </w:rPr>
              <w:t>4</w:t>
            </w:r>
          </w:p>
        </w:tc>
        <w:tc>
          <w:tcPr>
            <w:tcW w:w="1004" w:type="dxa"/>
            <w:vAlign w:val="center"/>
          </w:tcPr>
          <w:p w14:paraId="2F39F9C3" w14:textId="77777777" w:rsidR="00492D46" w:rsidRPr="00A5406F" w:rsidRDefault="00492D46" w:rsidP="007E0EE7">
            <w:pPr>
              <w:rPr>
                <w:sz w:val="18"/>
                <w:szCs w:val="18"/>
              </w:rPr>
            </w:pPr>
            <w:r>
              <w:rPr>
                <w:sz w:val="18"/>
                <w:szCs w:val="18"/>
              </w:rPr>
              <w:t>mg/l</w:t>
            </w:r>
          </w:p>
        </w:tc>
        <w:tc>
          <w:tcPr>
            <w:tcW w:w="1023" w:type="dxa"/>
            <w:vAlign w:val="center"/>
          </w:tcPr>
          <w:p w14:paraId="5E2F7E76" w14:textId="77777777" w:rsidR="00492D46" w:rsidRPr="00A5406F" w:rsidRDefault="00492D46" w:rsidP="007E0EE7">
            <w:pPr>
              <w:rPr>
                <w:sz w:val="18"/>
                <w:szCs w:val="18"/>
              </w:rPr>
            </w:pPr>
            <w:r>
              <w:rPr>
                <w:sz w:val="18"/>
                <w:szCs w:val="18"/>
              </w:rPr>
              <w:t>N</w:t>
            </w:r>
          </w:p>
        </w:tc>
        <w:tc>
          <w:tcPr>
            <w:tcW w:w="1603" w:type="dxa"/>
            <w:vAlign w:val="center"/>
          </w:tcPr>
          <w:p w14:paraId="5F135FCA" w14:textId="77777777" w:rsidR="00492D46" w:rsidRPr="00A5406F" w:rsidRDefault="00492D46" w:rsidP="007E0EE7">
            <w:pPr>
              <w:rPr>
                <w:sz w:val="18"/>
                <w:szCs w:val="18"/>
              </w:rPr>
            </w:pPr>
            <w:r>
              <w:rPr>
                <w:sz w:val="18"/>
                <w:szCs w:val="18"/>
              </w:rPr>
              <w:t>Water additive used to control microbes</w:t>
            </w:r>
          </w:p>
        </w:tc>
      </w:tr>
    </w:tbl>
    <w:p w14:paraId="35DA490F" w14:textId="77777777" w:rsidR="00492D46" w:rsidRPr="00A5406F" w:rsidRDefault="00492D46" w:rsidP="00492D46">
      <w:pPr>
        <w:rPr>
          <w:b/>
          <w:sz w:val="18"/>
          <w:szCs w:val="18"/>
        </w:rPr>
      </w:pPr>
    </w:p>
    <w:p w14:paraId="12319B5F" w14:textId="77777777" w:rsidR="00340930" w:rsidRDefault="00340930" w:rsidP="00492D46">
      <w:pPr>
        <w:rPr>
          <w:b/>
        </w:rPr>
      </w:pPr>
    </w:p>
    <w:p w14:paraId="1422339A" w14:textId="77777777" w:rsidR="00340930" w:rsidRDefault="00340930" w:rsidP="00492D46">
      <w:pPr>
        <w:rPr>
          <w:b/>
        </w:rPr>
      </w:pPr>
    </w:p>
    <w:p w14:paraId="7F22553C" w14:textId="77777777" w:rsidR="00492D46" w:rsidRDefault="00492D46" w:rsidP="00A538D7">
      <w:pPr>
        <w:ind w:left="-540"/>
        <w:rPr>
          <w:b/>
        </w:rPr>
      </w:pPr>
      <w:r>
        <w:rPr>
          <w:b/>
        </w:rPr>
        <w:t>Turbidity</w:t>
      </w:r>
    </w:p>
    <w:tbl>
      <w:tblPr>
        <w:tblStyle w:val="TableGrid"/>
        <w:tblW w:w="10582" w:type="dxa"/>
        <w:tblInd w:w="-546" w:type="dxa"/>
        <w:tblLook w:val="04A0" w:firstRow="1" w:lastRow="0" w:firstColumn="1" w:lastColumn="0" w:noHBand="0" w:noVBand="1"/>
      </w:tblPr>
      <w:tblGrid>
        <w:gridCol w:w="1920"/>
        <w:gridCol w:w="2080"/>
        <w:gridCol w:w="2000"/>
        <w:gridCol w:w="1117"/>
        <w:gridCol w:w="3465"/>
      </w:tblGrid>
      <w:tr w:rsidR="00492D46" w14:paraId="0B047617" w14:textId="77777777" w:rsidTr="00A538D7">
        <w:trPr>
          <w:trHeight w:val="419"/>
        </w:trPr>
        <w:tc>
          <w:tcPr>
            <w:tcW w:w="1920" w:type="dxa"/>
            <w:vAlign w:val="center"/>
          </w:tcPr>
          <w:p w14:paraId="632CEB23" w14:textId="77777777" w:rsidR="00492D46" w:rsidRPr="00A5406F" w:rsidRDefault="00492D46" w:rsidP="00A538D7">
            <w:pPr>
              <w:ind w:left="-15"/>
              <w:rPr>
                <w:b/>
                <w:sz w:val="18"/>
                <w:szCs w:val="18"/>
              </w:rPr>
            </w:pPr>
          </w:p>
        </w:tc>
        <w:tc>
          <w:tcPr>
            <w:tcW w:w="2080" w:type="dxa"/>
            <w:vAlign w:val="center"/>
          </w:tcPr>
          <w:p w14:paraId="4D457FCC" w14:textId="77777777" w:rsidR="00492D46" w:rsidRPr="00A5406F" w:rsidRDefault="00492D46" w:rsidP="007E0EE7">
            <w:pPr>
              <w:rPr>
                <w:b/>
                <w:sz w:val="18"/>
                <w:szCs w:val="18"/>
              </w:rPr>
            </w:pPr>
            <w:r>
              <w:rPr>
                <w:b/>
                <w:sz w:val="18"/>
                <w:szCs w:val="18"/>
              </w:rPr>
              <w:t>Level Detected</w:t>
            </w:r>
          </w:p>
        </w:tc>
        <w:tc>
          <w:tcPr>
            <w:tcW w:w="2000" w:type="dxa"/>
            <w:vAlign w:val="center"/>
          </w:tcPr>
          <w:p w14:paraId="7E448607" w14:textId="77777777" w:rsidR="00492D46" w:rsidRPr="00A5406F" w:rsidRDefault="00492D46" w:rsidP="007E0EE7">
            <w:pPr>
              <w:rPr>
                <w:b/>
                <w:sz w:val="18"/>
                <w:szCs w:val="18"/>
              </w:rPr>
            </w:pPr>
            <w:r>
              <w:rPr>
                <w:b/>
                <w:sz w:val="18"/>
                <w:szCs w:val="18"/>
              </w:rPr>
              <w:t>Limit (Treatment Technique)</w:t>
            </w:r>
          </w:p>
        </w:tc>
        <w:tc>
          <w:tcPr>
            <w:tcW w:w="1117" w:type="dxa"/>
            <w:vAlign w:val="center"/>
          </w:tcPr>
          <w:p w14:paraId="25D6C157" w14:textId="77777777" w:rsidR="00492D46" w:rsidRPr="00A5406F" w:rsidRDefault="00492D46" w:rsidP="007E0EE7">
            <w:pPr>
              <w:rPr>
                <w:b/>
                <w:sz w:val="18"/>
                <w:szCs w:val="18"/>
              </w:rPr>
            </w:pPr>
            <w:r>
              <w:rPr>
                <w:b/>
                <w:sz w:val="18"/>
                <w:szCs w:val="18"/>
              </w:rPr>
              <w:t>Violation</w:t>
            </w:r>
          </w:p>
        </w:tc>
        <w:tc>
          <w:tcPr>
            <w:tcW w:w="3465" w:type="dxa"/>
            <w:vAlign w:val="center"/>
          </w:tcPr>
          <w:p w14:paraId="3AC3F7C1" w14:textId="77777777" w:rsidR="00492D46" w:rsidRPr="00A5406F" w:rsidRDefault="00492D46" w:rsidP="007E0EE7">
            <w:pPr>
              <w:rPr>
                <w:b/>
                <w:sz w:val="18"/>
                <w:szCs w:val="18"/>
              </w:rPr>
            </w:pPr>
            <w:r>
              <w:rPr>
                <w:b/>
                <w:sz w:val="18"/>
                <w:szCs w:val="18"/>
              </w:rPr>
              <w:t xml:space="preserve">Likely Source of Contamination </w:t>
            </w:r>
          </w:p>
        </w:tc>
      </w:tr>
      <w:tr w:rsidR="00492D46" w14:paraId="2012C96C" w14:textId="77777777" w:rsidTr="00A538D7">
        <w:trPr>
          <w:trHeight w:val="434"/>
        </w:trPr>
        <w:tc>
          <w:tcPr>
            <w:tcW w:w="1920" w:type="dxa"/>
            <w:vAlign w:val="center"/>
          </w:tcPr>
          <w:p w14:paraId="45331511" w14:textId="77777777" w:rsidR="00492D46" w:rsidRPr="00A5406F" w:rsidRDefault="00492D46" w:rsidP="007E0EE7">
            <w:pPr>
              <w:rPr>
                <w:b/>
                <w:sz w:val="18"/>
                <w:szCs w:val="18"/>
              </w:rPr>
            </w:pPr>
            <w:r>
              <w:rPr>
                <w:b/>
                <w:sz w:val="18"/>
                <w:szCs w:val="18"/>
              </w:rPr>
              <w:t xml:space="preserve">Highest single measurement </w:t>
            </w:r>
          </w:p>
        </w:tc>
        <w:tc>
          <w:tcPr>
            <w:tcW w:w="2080" w:type="dxa"/>
            <w:vAlign w:val="center"/>
          </w:tcPr>
          <w:p w14:paraId="53BBF64E" w14:textId="77777777" w:rsidR="00492D46" w:rsidRPr="00A5406F" w:rsidRDefault="00A7433D" w:rsidP="007E0EE7">
            <w:pPr>
              <w:rPr>
                <w:sz w:val="18"/>
                <w:szCs w:val="18"/>
              </w:rPr>
            </w:pPr>
            <w:r>
              <w:rPr>
                <w:sz w:val="18"/>
                <w:szCs w:val="18"/>
              </w:rPr>
              <w:t>0.</w:t>
            </w:r>
            <w:r w:rsidR="00EE0B19">
              <w:rPr>
                <w:sz w:val="18"/>
                <w:szCs w:val="18"/>
              </w:rPr>
              <w:t>09</w:t>
            </w:r>
            <w:r w:rsidR="00492D46">
              <w:rPr>
                <w:sz w:val="18"/>
                <w:szCs w:val="18"/>
              </w:rPr>
              <w:t xml:space="preserve"> NTU</w:t>
            </w:r>
          </w:p>
        </w:tc>
        <w:tc>
          <w:tcPr>
            <w:tcW w:w="2000" w:type="dxa"/>
            <w:vAlign w:val="center"/>
          </w:tcPr>
          <w:p w14:paraId="6CE4F2F6" w14:textId="77777777" w:rsidR="00492D46" w:rsidRPr="00A5406F" w:rsidRDefault="00492D46" w:rsidP="007E0EE7">
            <w:pPr>
              <w:rPr>
                <w:sz w:val="18"/>
                <w:szCs w:val="18"/>
              </w:rPr>
            </w:pPr>
            <w:r>
              <w:rPr>
                <w:sz w:val="18"/>
                <w:szCs w:val="18"/>
              </w:rPr>
              <w:t>1 NTU</w:t>
            </w:r>
          </w:p>
        </w:tc>
        <w:tc>
          <w:tcPr>
            <w:tcW w:w="1117" w:type="dxa"/>
            <w:vAlign w:val="center"/>
          </w:tcPr>
          <w:p w14:paraId="2649C566" w14:textId="77777777" w:rsidR="00492D46" w:rsidRPr="00A5406F" w:rsidRDefault="00492D46" w:rsidP="007E0EE7">
            <w:pPr>
              <w:rPr>
                <w:sz w:val="18"/>
                <w:szCs w:val="18"/>
              </w:rPr>
            </w:pPr>
            <w:r>
              <w:rPr>
                <w:sz w:val="18"/>
                <w:szCs w:val="18"/>
              </w:rPr>
              <w:t>N</w:t>
            </w:r>
          </w:p>
        </w:tc>
        <w:tc>
          <w:tcPr>
            <w:tcW w:w="3465" w:type="dxa"/>
            <w:vAlign w:val="center"/>
          </w:tcPr>
          <w:p w14:paraId="7726A19C" w14:textId="77777777" w:rsidR="00492D46" w:rsidRPr="00A5406F" w:rsidRDefault="00492D46" w:rsidP="007E0EE7">
            <w:pPr>
              <w:rPr>
                <w:sz w:val="18"/>
                <w:szCs w:val="18"/>
              </w:rPr>
            </w:pPr>
            <w:r>
              <w:rPr>
                <w:sz w:val="18"/>
                <w:szCs w:val="18"/>
              </w:rPr>
              <w:t>Soil runoff</w:t>
            </w:r>
          </w:p>
        </w:tc>
      </w:tr>
      <w:tr w:rsidR="00492D46" w14:paraId="36FC4EC4" w14:textId="77777777" w:rsidTr="00A538D7">
        <w:trPr>
          <w:trHeight w:val="403"/>
        </w:trPr>
        <w:tc>
          <w:tcPr>
            <w:tcW w:w="1920" w:type="dxa"/>
            <w:vAlign w:val="center"/>
          </w:tcPr>
          <w:p w14:paraId="0BC5EF82" w14:textId="77777777" w:rsidR="00492D46" w:rsidRPr="00A5406F" w:rsidRDefault="00492D46" w:rsidP="007E0EE7">
            <w:pPr>
              <w:rPr>
                <w:b/>
                <w:sz w:val="18"/>
                <w:szCs w:val="18"/>
              </w:rPr>
            </w:pPr>
            <w:r>
              <w:rPr>
                <w:b/>
                <w:sz w:val="18"/>
                <w:szCs w:val="18"/>
              </w:rPr>
              <w:t>Lowest monthly % meeting limit</w:t>
            </w:r>
          </w:p>
        </w:tc>
        <w:tc>
          <w:tcPr>
            <w:tcW w:w="2080" w:type="dxa"/>
            <w:vAlign w:val="center"/>
          </w:tcPr>
          <w:p w14:paraId="4381F557" w14:textId="77777777" w:rsidR="00492D46" w:rsidRPr="00A5406F" w:rsidRDefault="00492D46" w:rsidP="007E0EE7">
            <w:pPr>
              <w:rPr>
                <w:sz w:val="18"/>
                <w:szCs w:val="18"/>
              </w:rPr>
            </w:pPr>
            <w:r>
              <w:rPr>
                <w:sz w:val="18"/>
                <w:szCs w:val="18"/>
              </w:rPr>
              <w:t>100%</w:t>
            </w:r>
          </w:p>
        </w:tc>
        <w:tc>
          <w:tcPr>
            <w:tcW w:w="2000" w:type="dxa"/>
            <w:vAlign w:val="center"/>
          </w:tcPr>
          <w:p w14:paraId="6BADDD66" w14:textId="77777777" w:rsidR="00492D46" w:rsidRPr="00A5406F" w:rsidRDefault="00FE047E" w:rsidP="007E0EE7">
            <w:pPr>
              <w:rPr>
                <w:sz w:val="18"/>
                <w:szCs w:val="18"/>
              </w:rPr>
            </w:pPr>
            <w:r>
              <w:rPr>
                <w:sz w:val="18"/>
                <w:szCs w:val="18"/>
              </w:rPr>
              <w:t>0</w:t>
            </w:r>
            <w:r w:rsidR="00492D46">
              <w:rPr>
                <w:sz w:val="18"/>
                <w:szCs w:val="18"/>
              </w:rPr>
              <w:t>.3 NTU</w:t>
            </w:r>
          </w:p>
        </w:tc>
        <w:tc>
          <w:tcPr>
            <w:tcW w:w="1117" w:type="dxa"/>
            <w:vAlign w:val="center"/>
          </w:tcPr>
          <w:p w14:paraId="0813873F" w14:textId="77777777" w:rsidR="00492D46" w:rsidRPr="00A5406F" w:rsidRDefault="00492D46" w:rsidP="007E0EE7">
            <w:pPr>
              <w:rPr>
                <w:sz w:val="18"/>
                <w:szCs w:val="18"/>
              </w:rPr>
            </w:pPr>
            <w:r>
              <w:rPr>
                <w:sz w:val="18"/>
                <w:szCs w:val="18"/>
              </w:rPr>
              <w:t>N</w:t>
            </w:r>
          </w:p>
        </w:tc>
        <w:tc>
          <w:tcPr>
            <w:tcW w:w="3465" w:type="dxa"/>
            <w:vAlign w:val="center"/>
          </w:tcPr>
          <w:p w14:paraId="703832A8" w14:textId="77777777" w:rsidR="00492D46" w:rsidRPr="00A5406F" w:rsidRDefault="00492D46" w:rsidP="007E0EE7">
            <w:pPr>
              <w:rPr>
                <w:sz w:val="18"/>
                <w:szCs w:val="18"/>
              </w:rPr>
            </w:pPr>
            <w:r>
              <w:rPr>
                <w:sz w:val="18"/>
                <w:szCs w:val="18"/>
              </w:rPr>
              <w:t>Soil runoff</w:t>
            </w:r>
          </w:p>
        </w:tc>
      </w:tr>
    </w:tbl>
    <w:p w14:paraId="0866993C" w14:textId="77777777" w:rsidR="00492D46" w:rsidRPr="006412A0" w:rsidRDefault="00492D46" w:rsidP="00492D46">
      <w:pPr>
        <w:rPr>
          <w:sz w:val="18"/>
          <w:szCs w:val="18"/>
        </w:rPr>
      </w:pPr>
      <w:r>
        <w:rPr>
          <w:sz w:val="18"/>
          <w:szCs w:val="18"/>
        </w:rPr>
        <w:t xml:space="preserve">Information Statement: Turbidity is a measurement of the cloudiness of the water caused by suspended particles. We monitor it because it is a good indicator of water quality and the effectiveness of our filtration system and disinfectants. </w:t>
      </w:r>
    </w:p>
    <w:p w14:paraId="63115914" w14:textId="77777777" w:rsidR="00E520B5" w:rsidRDefault="00E520B5" w:rsidP="00492D46"/>
    <w:p w14:paraId="2B933CA4" w14:textId="77777777" w:rsidR="00E520B5" w:rsidRDefault="00492D46" w:rsidP="00492D46">
      <w:pPr>
        <w:rPr>
          <w:b/>
        </w:rPr>
      </w:pPr>
      <w:r>
        <w:rPr>
          <w:b/>
        </w:rPr>
        <w:t>Total Organic Carbon</w:t>
      </w:r>
    </w:p>
    <w:p w14:paraId="4A8A3A64" w14:textId="177E1DAC" w:rsidR="00492D46" w:rsidRDefault="00492D46" w:rsidP="00492D46">
      <w:r>
        <w:t xml:space="preserve">The percentage of Total Organic Carbon (TOC) removal </w:t>
      </w:r>
      <w:proofErr w:type="gramStart"/>
      <w:r>
        <w:t>was measured</w:t>
      </w:r>
      <w:proofErr w:type="gramEnd"/>
      <w:r>
        <w:t xml:space="preserve"> each month and the system </w:t>
      </w:r>
      <w:r w:rsidR="00987A3E">
        <w:t xml:space="preserve">met all TOC removal requirements. </w:t>
      </w:r>
    </w:p>
    <w:p w14:paraId="33EEEDDD" w14:textId="77777777" w:rsidR="00492D46" w:rsidRDefault="00492D46" w:rsidP="00492D46"/>
    <w:p w14:paraId="70280176" w14:textId="77777777" w:rsidR="00E36FF9" w:rsidRDefault="00E36FF9" w:rsidP="00E36FF9">
      <w:pPr>
        <w:rPr>
          <w:b/>
        </w:rPr>
      </w:pPr>
    </w:p>
    <w:p w14:paraId="49CD0553" w14:textId="77777777" w:rsidR="0070582A" w:rsidRDefault="0070582A" w:rsidP="00AA7FAD">
      <w:pPr>
        <w:rPr>
          <w:b/>
        </w:rPr>
      </w:pPr>
      <w:r>
        <w:rPr>
          <w:b/>
        </w:rPr>
        <w:t>Coliform Bacteria</w:t>
      </w:r>
    </w:p>
    <w:p w14:paraId="59522BED" w14:textId="77777777" w:rsidR="00DC2869" w:rsidRDefault="00B24C6C" w:rsidP="00AA7FAD">
      <w:pPr>
        <w:rPr>
          <w:b/>
        </w:rPr>
      </w:pPr>
      <w:r>
        <w:t>During the 2024</w:t>
      </w:r>
      <w:r w:rsidR="00DC2869">
        <w:t xml:space="preserve"> monitoring for Cryptosporidium, City of Gainesville collected 240 </w:t>
      </w:r>
      <w:r w:rsidR="003059A9">
        <w:t xml:space="preserve">routine </w:t>
      </w:r>
      <w:r w:rsidR="00DC2869">
        <w:t>samples. All samples reported no detection. The treatment processes employed at the City of Gainesville water treatment plant and well sites are effective for removal of Cryptosporidium.</w:t>
      </w:r>
    </w:p>
    <w:p w14:paraId="406BF6B8" w14:textId="77777777" w:rsidR="00492D46" w:rsidRDefault="00492D46" w:rsidP="00492D46"/>
    <w:p w14:paraId="08E4BF99" w14:textId="77777777" w:rsidR="00492D46" w:rsidRDefault="00492D46" w:rsidP="00492D46"/>
    <w:p w14:paraId="4A970063" w14:textId="77777777" w:rsidR="00AA7FAD" w:rsidRDefault="00AA7FAD" w:rsidP="004D7EFD">
      <w:pPr>
        <w:ind w:left="-720" w:right="-720"/>
        <w:rPr>
          <w:b/>
        </w:rPr>
      </w:pPr>
    </w:p>
    <w:p w14:paraId="1DF6AB76" w14:textId="77777777" w:rsidR="00AA7FAD" w:rsidRDefault="00AA7FAD" w:rsidP="004D7EFD">
      <w:pPr>
        <w:ind w:left="-720" w:right="-720"/>
        <w:rPr>
          <w:b/>
        </w:rPr>
      </w:pPr>
    </w:p>
    <w:p w14:paraId="1B1C8B03" w14:textId="77777777" w:rsidR="00AA7FAD" w:rsidRDefault="00AA7FAD" w:rsidP="004D7EFD">
      <w:pPr>
        <w:ind w:left="-720" w:right="-720"/>
        <w:rPr>
          <w:b/>
        </w:rPr>
      </w:pPr>
    </w:p>
    <w:p w14:paraId="5FCB6D4E" w14:textId="77777777" w:rsidR="0026447A" w:rsidRDefault="00AA7FAD" w:rsidP="004D7EFD">
      <w:pPr>
        <w:ind w:left="-720" w:right="-720"/>
        <w:rPr>
          <w:b/>
        </w:rPr>
      </w:pPr>
      <w:r>
        <w:rPr>
          <w:b/>
        </w:rPr>
        <w:t xml:space="preserve">              </w:t>
      </w:r>
    </w:p>
    <w:p w14:paraId="310DADF5" w14:textId="770B4845" w:rsidR="00492D46" w:rsidRDefault="0026447A" w:rsidP="004D7EFD">
      <w:pPr>
        <w:ind w:left="-720" w:right="-720"/>
        <w:rPr>
          <w:b/>
        </w:rPr>
      </w:pPr>
      <w:r>
        <w:rPr>
          <w:b/>
        </w:rPr>
        <w:lastRenderedPageBreak/>
        <w:t xml:space="preserve">             </w:t>
      </w:r>
      <w:bookmarkStart w:id="0" w:name="_GoBack"/>
      <w:bookmarkEnd w:id="0"/>
      <w:r w:rsidR="00492D46">
        <w:rPr>
          <w:b/>
        </w:rPr>
        <w:t>Water Loss</w:t>
      </w:r>
    </w:p>
    <w:p w14:paraId="74D76EDC" w14:textId="77777777" w:rsidR="00AA7FAD" w:rsidRDefault="00AA7FAD" w:rsidP="004D7EFD">
      <w:pPr>
        <w:ind w:left="-720" w:right="-720"/>
      </w:pPr>
      <w:r>
        <w:t xml:space="preserve">              </w:t>
      </w:r>
      <w:r w:rsidR="00492D46">
        <w:t xml:space="preserve">In the water loss audit submitted to the Texas Water Development Board for the time period </w:t>
      </w:r>
      <w:r w:rsidR="003460E7">
        <w:t>of</w:t>
      </w:r>
    </w:p>
    <w:p w14:paraId="07C4EC7B" w14:textId="77777777" w:rsidR="00AA7FAD" w:rsidRDefault="00AA7FAD" w:rsidP="004D7EFD">
      <w:pPr>
        <w:ind w:left="-720" w:right="-720"/>
      </w:pPr>
      <w:r>
        <w:t xml:space="preserve">            </w:t>
      </w:r>
      <w:r w:rsidR="003460E7">
        <w:t xml:space="preserve"> January</w:t>
      </w:r>
      <w:r>
        <w:t xml:space="preserve"> 1</w:t>
      </w:r>
      <w:r w:rsidR="003460E7">
        <w:t xml:space="preserve"> to December 31 2024</w:t>
      </w:r>
      <w:r w:rsidR="00492D46">
        <w:t>, our sys</w:t>
      </w:r>
      <w:r w:rsidR="001773A6">
        <w:t>tem lost an estimated 110,668,138</w:t>
      </w:r>
      <w:r w:rsidR="002A7743">
        <w:t xml:space="preserve"> gallons of water or </w:t>
      </w:r>
      <w:r w:rsidR="001773A6">
        <w:t>14</w:t>
      </w:r>
      <w:r w:rsidR="00F14F99">
        <w:t>%.</w:t>
      </w:r>
    </w:p>
    <w:p w14:paraId="28B0D638" w14:textId="77777777" w:rsidR="00AA7FAD" w:rsidRDefault="00AA7FAD" w:rsidP="004D7EFD">
      <w:pPr>
        <w:ind w:left="-720" w:right="-720"/>
      </w:pPr>
      <w:r>
        <w:t xml:space="preserve">           </w:t>
      </w:r>
      <w:r w:rsidR="00F14F99">
        <w:t xml:space="preserve"> </w:t>
      </w:r>
      <w:r>
        <w:t xml:space="preserve"> </w:t>
      </w:r>
      <w:r w:rsidR="00E70DD1">
        <w:t>The</w:t>
      </w:r>
      <w:r w:rsidR="00647ADF">
        <w:t xml:space="preserve"> national</w:t>
      </w:r>
      <w:r w:rsidR="00E70DD1">
        <w:t xml:space="preserve"> average water loss in systems is 16%. </w:t>
      </w:r>
      <w:r w:rsidR="00492D46">
        <w:t>If you have any questions about the water loss audit,</w:t>
      </w:r>
    </w:p>
    <w:p w14:paraId="2316EA47" w14:textId="77777777" w:rsidR="00492D46" w:rsidRDefault="00AA7FAD" w:rsidP="004D7EFD">
      <w:pPr>
        <w:ind w:left="-720" w:right="-720"/>
      </w:pPr>
      <w:r>
        <w:t xml:space="preserve">              P</w:t>
      </w:r>
      <w:r w:rsidR="00492D46">
        <w:t>lease call Public Works Department at (940) 668-4540.</w:t>
      </w:r>
    </w:p>
    <w:p w14:paraId="412667A8" w14:textId="77777777" w:rsidR="005C3750" w:rsidRDefault="005C3750" w:rsidP="004D7EFD">
      <w:pPr>
        <w:ind w:left="-720" w:right="-720"/>
      </w:pPr>
    </w:p>
    <w:p w14:paraId="796364E8" w14:textId="77777777" w:rsidR="00AA7FAD" w:rsidRDefault="00AA7FAD" w:rsidP="005C3750">
      <w:pPr>
        <w:ind w:left="-720" w:right="-720"/>
        <w:rPr>
          <w:b/>
        </w:rPr>
      </w:pPr>
      <w:r>
        <w:rPr>
          <w:b/>
        </w:rPr>
        <w:t xml:space="preserve">             </w:t>
      </w:r>
      <w:r w:rsidR="005C3750" w:rsidRPr="005C3750">
        <w:rPr>
          <w:b/>
        </w:rPr>
        <w:t>Lead Service Line Inventory</w:t>
      </w:r>
      <w:r w:rsidR="005C3750">
        <w:rPr>
          <w:b/>
        </w:rPr>
        <w:t xml:space="preserve"> </w:t>
      </w:r>
    </w:p>
    <w:p w14:paraId="7523000E" w14:textId="77777777" w:rsidR="00E766F4" w:rsidRDefault="00E766F4" w:rsidP="00E766F4">
      <w:pPr>
        <w:rPr>
          <w:sz w:val="22"/>
          <w:szCs w:val="22"/>
        </w:rPr>
      </w:pPr>
      <w:r>
        <w:rPr>
          <w:sz w:val="22"/>
          <w:szCs w:val="22"/>
        </w:rPr>
        <w:t>After a comprehensive inspection conducted in compliance with the U.S. Environmental Protection Agency (EPA) guidelines for Lead and Copper Rule Improvements (LCRI), the City of Gainesville determined there are no existing lead pipes in the public water distribution system. Lead and Copper testing is completed every three years as required.   </w:t>
      </w:r>
    </w:p>
    <w:p w14:paraId="5AC608F4" w14:textId="77777777" w:rsidR="00E766F4" w:rsidRDefault="00E766F4" w:rsidP="00E766F4">
      <w:pPr>
        <w:rPr>
          <w:sz w:val="22"/>
          <w:szCs w:val="22"/>
        </w:rPr>
      </w:pPr>
    </w:p>
    <w:p w14:paraId="4F15A7BC" w14:textId="77777777" w:rsidR="00CA4D6C" w:rsidRDefault="00CA4D6C" w:rsidP="00492D46">
      <w:pPr>
        <w:rPr>
          <w:b/>
        </w:rPr>
      </w:pPr>
    </w:p>
    <w:p w14:paraId="0CD0A3E1" w14:textId="77777777" w:rsidR="00492D46" w:rsidRDefault="00492D46" w:rsidP="00492D46">
      <w:pPr>
        <w:rPr>
          <w:b/>
        </w:rPr>
      </w:pPr>
      <w:r>
        <w:rPr>
          <w:b/>
        </w:rPr>
        <w:t>More information about our source of drinking water can be found on these TCEQ Sites:</w:t>
      </w:r>
    </w:p>
    <w:p w14:paraId="3B2B9447" w14:textId="77777777" w:rsidR="00492D46" w:rsidRDefault="00492D46" w:rsidP="00492D46">
      <w:pPr>
        <w:rPr>
          <w:b/>
        </w:rPr>
      </w:pPr>
      <w:r>
        <w:rPr>
          <w:b/>
        </w:rPr>
        <w:t xml:space="preserve">Source Water Assessment link: </w:t>
      </w:r>
      <w:r w:rsidR="00F938D2">
        <w:rPr>
          <w:b/>
        </w:rPr>
        <w:t xml:space="preserve">For UCMR 5 result site listed below.  </w:t>
      </w:r>
      <w:hyperlink r:id="rId11" w:history="1">
        <w:r w:rsidRPr="00943FBB">
          <w:rPr>
            <w:rStyle w:val="Hyperlink"/>
            <w:b/>
          </w:rPr>
          <w:t>https://gisweb.tceq.texas.gov/swav/Controller/index.jsp?wtrsrc</w:t>
        </w:r>
      </w:hyperlink>
    </w:p>
    <w:p w14:paraId="11E441B6" w14:textId="77777777" w:rsidR="00CA4D6C" w:rsidRDefault="00492D46" w:rsidP="00492D46">
      <w:pPr>
        <w:rPr>
          <w:b/>
        </w:rPr>
      </w:pPr>
      <w:r>
        <w:rPr>
          <w:b/>
        </w:rPr>
        <w:t>Drinking Water Watch link:</w:t>
      </w:r>
    </w:p>
    <w:p w14:paraId="7CB99564" w14:textId="77777777" w:rsidR="005464DA" w:rsidRDefault="00492D46" w:rsidP="00CA4D6C">
      <w:pPr>
        <w:rPr>
          <w:rStyle w:val="Hyperlink"/>
          <w:b/>
        </w:rPr>
      </w:pPr>
      <w:r>
        <w:rPr>
          <w:b/>
        </w:rPr>
        <w:t xml:space="preserve"> </w:t>
      </w:r>
      <w:hyperlink r:id="rId12" w:history="1">
        <w:r w:rsidRPr="00943FBB">
          <w:rPr>
            <w:rStyle w:val="Hyperlink"/>
            <w:b/>
          </w:rPr>
          <w:t>http://dww.tceq.texas.gov/DWW/</w:t>
        </w:r>
      </w:hyperlink>
    </w:p>
    <w:p w14:paraId="76A518F5" w14:textId="77777777" w:rsidR="00237740" w:rsidRPr="00237740" w:rsidRDefault="00237740" w:rsidP="00CA4D6C">
      <w:pPr>
        <w:rPr>
          <w:rStyle w:val="Hyperlink"/>
          <w:b/>
          <w:color w:val="auto"/>
        </w:rPr>
      </w:pPr>
      <w:r w:rsidRPr="00237740">
        <w:rPr>
          <w:rStyle w:val="Hyperlink"/>
          <w:b/>
          <w:color w:val="auto"/>
        </w:rPr>
        <w:t>UCMR 5 Data Finder</w:t>
      </w:r>
    </w:p>
    <w:p w14:paraId="36BB641E" w14:textId="77777777" w:rsidR="00237740" w:rsidRPr="00237740" w:rsidRDefault="00237740" w:rsidP="00237740">
      <w:pPr>
        <w:rPr>
          <w:b/>
          <w:color w:val="4472C4" w:themeColor="accent5"/>
        </w:rPr>
      </w:pPr>
      <w:r w:rsidRPr="00237740">
        <w:rPr>
          <w:b/>
          <w:color w:val="4472C4" w:themeColor="accent5"/>
        </w:rPr>
        <w:t>https://www.epa.gov/dwucmr/fifth-unregulated-contaminant-monitoring-rule-data-finder#data-finder</w:t>
      </w:r>
    </w:p>
    <w:p w14:paraId="4DFCA924" w14:textId="77777777" w:rsidR="00237740" w:rsidRPr="00473B9A" w:rsidRDefault="00237740" w:rsidP="00CA4D6C"/>
    <w:sectPr w:rsidR="00237740" w:rsidRPr="00473B9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5FB3C" w14:textId="77777777" w:rsidR="009A6864" w:rsidRDefault="009A6864" w:rsidP="00FE3B92">
      <w:r>
        <w:separator/>
      </w:r>
    </w:p>
  </w:endnote>
  <w:endnote w:type="continuationSeparator" w:id="0">
    <w:p w14:paraId="04D1BFD4" w14:textId="77777777" w:rsidR="009A6864" w:rsidRDefault="009A6864" w:rsidP="00FE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hardMod BT">
    <w:altName w:val="Times New Roman"/>
    <w:charset w:val="00"/>
    <w:family w:val="roman"/>
    <w:pitch w:val="variable"/>
    <w:sig w:usb0="00000087" w:usb1="00000000" w:usb2="00000000" w:usb3="00000000" w:csb0="0000001B" w:csb1="00000000"/>
  </w:font>
  <w:font w:name="Clarendon Light">
    <w:altName w:val="Century"/>
    <w:charset w:val="00"/>
    <w:family w:val="roman"/>
    <w:pitch w:val="variable"/>
    <w:sig w:usb0="00000003" w:usb1="00000000" w:usb2="00000000" w:usb3="00000000" w:csb0="00000001" w:csb1="00000000"/>
  </w:font>
  <w:font w:name="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4921" w14:textId="77777777" w:rsidR="00492D46" w:rsidRPr="00EE14F7" w:rsidRDefault="00492D46">
    <w:pPr>
      <w:pStyle w:val="Footer"/>
      <w:rPr>
        <w:rFonts w:ascii="Clarendon Light" w:hAnsi="Clarendon Light"/>
        <w:sz w:val="20"/>
      </w:rPr>
    </w:pPr>
    <w:r>
      <w:rPr>
        <w:rFonts w:ascii="Clarendon Light" w:hAnsi="Clarendon Light"/>
        <w:sz w:val="20"/>
      </w:rPr>
      <w:t xml:space="preserve">0490001                                       Page </w:t>
    </w:r>
    <w:r w:rsidR="00073706">
      <w:rPr>
        <w:rFonts w:ascii="Clarendon Light" w:hAnsi="Clarendon Light"/>
        <w:sz w:val="20"/>
      </w:rPr>
      <w:t>1 of 4                      2024</w:t>
    </w:r>
    <w:r>
      <w:rPr>
        <w:rFonts w:ascii="Clarendon Light" w:hAnsi="Clarendon Light"/>
        <w:sz w:val="20"/>
      </w:rPr>
      <w:t xml:space="preserve"> Annual Drinking Water Quality Report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9C042" w14:textId="77777777" w:rsidR="00492D46" w:rsidRPr="00EE14F7" w:rsidRDefault="00492D46">
    <w:pPr>
      <w:pStyle w:val="Footer"/>
      <w:rPr>
        <w:rFonts w:ascii="Clarendon Light" w:hAnsi="Clarendon Light"/>
        <w:sz w:val="20"/>
      </w:rPr>
    </w:pPr>
    <w:r>
      <w:rPr>
        <w:rFonts w:ascii="Clarendon Light" w:hAnsi="Clarendon Light"/>
        <w:sz w:val="20"/>
      </w:rPr>
      <w:t xml:space="preserve">0490001                                       Page </w:t>
    </w:r>
    <w:r w:rsidR="00326382">
      <w:rPr>
        <w:rFonts w:ascii="Clarendon Light" w:hAnsi="Clarendon Light"/>
        <w:sz w:val="20"/>
      </w:rPr>
      <w:t xml:space="preserve">2 of 4                  </w:t>
    </w:r>
    <w:r w:rsidR="00A86FDB">
      <w:rPr>
        <w:rFonts w:ascii="Clarendon Light" w:hAnsi="Clarendon Light"/>
        <w:sz w:val="20"/>
      </w:rPr>
      <w:t xml:space="preserve">    2024</w:t>
    </w:r>
    <w:r>
      <w:rPr>
        <w:rFonts w:ascii="Clarendon Light" w:hAnsi="Clarendon Light"/>
        <w:sz w:val="20"/>
      </w:rPr>
      <w:t xml:space="preserve"> Annual Drinking Water Quality Report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23E53" w14:textId="77777777" w:rsidR="00473B9A" w:rsidRDefault="00473B9A">
    <w:pPr>
      <w:pStyle w:val="Footer"/>
      <w:rPr>
        <w:rFonts w:ascii="Clarendon Light" w:hAnsi="Clarendon Light"/>
        <w:color w:val="91852C"/>
        <w:sz w:val="20"/>
      </w:rPr>
    </w:pPr>
  </w:p>
  <w:p w14:paraId="6C2DBF5B" w14:textId="77777777" w:rsidR="00FE3B92" w:rsidRPr="00FE3B92" w:rsidRDefault="00326382">
    <w:pPr>
      <w:pStyle w:val="Footer"/>
      <w:rPr>
        <w:rFonts w:ascii="Clarendon Light" w:hAnsi="Clarendon Light"/>
        <w:color w:val="91852C"/>
        <w:sz w:val="20"/>
      </w:rPr>
    </w:pPr>
    <w:r>
      <w:rPr>
        <w:rFonts w:ascii="Clarendon Light" w:hAnsi="Clarendon Light"/>
        <w:color w:val="91852C"/>
        <w:sz w:val="20"/>
      </w:rPr>
      <w:t xml:space="preserve">Public Works 104 W. </w:t>
    </w:r>
    <w:proofErr w:type="spellStart"/>
    <w:r>
      <w:rPr>
        <w:rFonts w:ascii="Clarendon Light" w:hAnsi="Clarendon Light"/>
        <w:color w:val="91852C"/>
        <w:sz w:val="20"/>
      </w:rPr>
      <w:t>Hird</w:t>
    </w:r>
    <w:proofErr w:type="spellEnd"/>
    <w:r w:rsidR="00FE3B92" w:rsidRPr="00F11FBF">
      <w:rPr>
        <w:rFonts w:ascii="Clarendon Light" w:hAnsi="Clarendon Light"/>
        <w:color w:val="91852C"/>
        <w:sz w:val="20"/>
      </w:rPr>
      <w:t>, Gainesville, TX 76240</w:t>
    </w:r>
    <w:r w:rsidR="00FE3B92">
      <w:rPr>
        <w:rFonts w:ascii="Clarendon Light" w:hAnsi="Clarendon Light"/>
        <w:color w:val="91852C"/>
        <w:sz w:val="20"/>
      </w:rPr>
      <w:t xml:space="preserve">   </w:t>
    </w:r>
    <w:r w:rsidR="006A4D94">
      <w:rPr>
        <w:rFonts w:ascii="Clarendon Light" w:hAnsi="Clarendon Light"/>
        <w:color w:val="91852C"/>
        <w:sz w:val="20"/>
      </w:rPr>
      <w:t xml:space="preserve"> </w:t>
    </w:r>
    <w:r>
      <w:rPr>
        <w:rFonts w:ascii="Clarendon Light" w:hAnsi="Clarendon Light"/>
        <w:color w:val="91852C"/>
        <w:sz w:val="20"/>
      </w:rPr>
      <w:t>(940) 668-454</w:t>
    </w:r>
    <w:r w:rsidR="00FE3B92" w:rsidRPr="00F11FBF">
      <w:rPr>
        <w:rFonts w:ascii="Clarendon Light" w:hAnsi="Clarendon Light"/>
        <w:color w:val="91852C"/>
        <w:sz w:val="20"/>
      </w:rPr>
      <w:t>0</w:t>
    </w:r>
    <w:r w:rsidR="00FE3B92" w:rsidRPr="00F11FBF">
      <w:rPr>
        <w:rFonts w:ascii="Clarendon Light" w:hAnsi="Clarendon Light"/>
        <w:color w:val="91852C"/>
        <w:sz w:val="20"/>
      </w:rPr>
      <w:ptab w:relativeTo="margin" w:alignment="right" w:leader="none"/>
    </w:r>
    <w:r w:rsidR="00FE3B92" w:rsidRPr="00F11FBF">
      <w:rPr>
        <w:rFonts w:ascii="Clarendon Light" w:hAnsi="Clarendon Light"/>
        <w:color w:val="91852C"/>
        <w:sz w:val="20"/>
      </w:rPr>
      <w:t>www.gainesville.tx.us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53994" w14:textId="77777777" w:rsidR="009A6864" w:rsidRDefault="009A6864" w:rsidP="00FE3B92">
      <w:r>
        <w:separator/>
      </w:r>
    </w:p>
  </w:footnote>
  <w:footnote w:type="continuationSeparator" w:id="0">
    <w:p w14:paraId="60AF6FB8" w14:textId="77777777" w:rsidR="009A6864" w:rsidRDefault="009A6864" w:rsidP="00FE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84AC" w14:textId="77777777" w:rsidR="00492D46" w:rsidRDefault="00492D46" w:rsidP="00FE3B92">
    <w:pPr>
      <w:pStyle w:val="Header"/>
      <w:jc w:val="center"/>
    </w:pPr>
    <w:r>
      <w:rPr>
        <w:noProof/>
      </w:rPr>
      <w:drawing>
        <wp:inline distT="0" distB="0" distL="0" distR="0" wp14:anchorId="37BD2E8C" wp14:editId="6FAF8B25">
          <wp:extent cx="3781425" cy="972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inesvillePrimaryStraplin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9052" cy="9825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071DE" w14:textId="77777777" w:rsidR="00492D46" w:rsidRDefault="006D4326" w:rsidP="00FE3B92">
    <w:pPr>
      <w:pStyle w:val="Header"/>
      <w:jc w:val="center"/>
    </w:pPr>
    <w:r>
      <w:rPr>
        <w:noProof/>
      </w:rPr>
      <w:drawing>
        <wp:inline distT="0" distB="0" distL="0" distR="0" wp14:anchorId="3C7A05EC" wp14:editId="304215C3">
          <wp:extent cx="3781425" cy="9728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inesvillePrimaryStraplin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9052" cy="9825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EDD68" w14:textId="77777777" w:rsidR="00FE3B92" w:rsidRDefault="00FE3B92" w:rsidP="00FE3B92">
    <w:pPr>
      <w:pStyle w:val="Header"/>
      <w:jc w:val="center"/>
    </w:pPr>
    <w:r>
      <w:rPr>
        <w:noProof/>
      </w:rPr>
      <w:drawing>
        <wp:inline distT="0" distB="0" distL="0" distR="0" wp14:anchorId="7249AA4F" wp14:editId="0F179C0D">
          <wp:extent cx="3781425" cy="9728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inesvillePrimaryStraplin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9052" cy="9825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92"/>
    <w:rsid w:val="00010F71"/>
    <w:rsid w:val="000413B0"/>
    <w:rsid w:val="00071640"/>
    <w:rsid w:val="00073706"/>
    <w:rsid w:val="000808DC"/>
    <w:rsid w:val="000A7839"/>
    <w:rsid w:val="000B2BAA"/>
    <w:rsid w:val="00146909"/>
    <w:rsid w:val="001773A6"/>
    <w:rsid w:val="00183F07"/>
    <w:rsid w:val="001B227D"/>
    <w:rsid w:val="001C158F"/>
    <w:rsid w:val="001C59B1"/>
    <w:rsid w:val="001C7F3C"/>
    <w:rsid w:val="001F2D5A"/>
    <w:rsid w:val="00217121"/>
    <w:rsid w:val="00237740"/>
    <w:rsid w:val="0026447A"/>
    <w:rsid w:val="00291E58"/>
    <w:rsid w:val="002A7743"/>
    <w:rsid w:val="002F1567"/>
    <w:rsid w:val="002F5993"/>
    <w:rsid w:val="003059A9"/>
    <w:rsid w:val="00326382"/>
    <w:rsid w:val="00340930"/>
    <w:rsid w:val="003460E7"/>
    <w:rsid w:val="00347358"/>
    <w:rsid w:val="003804CB"/>
    <w:rsid w:val="00387533"/>
    <w:rsid w:val="003B1B6B"/>
    <w:rsid w:val="003C10DF"/>
    <w:rsid w:val="003C2355"/>
    <w:rsid w:val="003F0F18"/>
    <w:rsid w:val="004011EE"/>
    <w:rsid w:val="0040782F"/>
    <w:rsid w:val="004139BE"/>
    <w:rsid w:val="0044751E"/>
    <w:rsid w:val="00473B9A"/>
    <w:rsid w:val="0049221F"/>
    <w:rsid w:val="00492D46"/>
    <w:rsid w:val="004B0981"/>
    <w:rsid w:val="004B1D33"/>
    <w:rsid w:val="004D1B04"/>
    <w:rsid w:val="004D7EFD"/>
    <w:rsid w:val="00506A25"/>
    <w:rsid w:val="005405D9"/>
    <w:rsid w:val="005464DA"/>
    <w:rsid w:val="00567992"/>
    <w:rsid w:val="005C3750"/>
    <w:rsid w:val="00603720"/>
    <w:rsid w:val="00607A4E"/>
    <w:rsid w:val="00647ADF"/>
    <w:rsid w:val="0065544A"/>
    <w:rsid w:val="00665191"/>
    <w:rsid w:val="0069030A"/>
    <w:rsid w:val="006A173A"/>
    <w:rsid w:val="006A4D94"/>
    <w:rsid w:val="006D4326"/>
    <w:rsid w:val="006D7D52"/>
    <w:rsid w:val="006F1568"/>
    <w:rsid w:val="0070582A"/>
    <w:rsid w:val="007423FE"/>
    <w:rsid w:val="00793723"/>
    <w:rsid w:val="007B65BB"/>
    <w:rsid w:val="00865A18"/>
    <w:rsid w:val="0087677E"/>
    <w:rsid w:val="008B5CD1"/>
    <w:rsid w:val="008D427E"/>
    <w:rsid w:val="008D508D"/>
    <w:rsid w:val="008D7A2D"/>
    <w:rsid w:val="00932EF8"/>
    <w:rsid w:val="00954AA0"/>
    <w:rsid w:val="0098662C"/>
    <w:rsid w:val="00987A3E"/>
    <w:rsid w:val="009931E3"/>
    <w:rsid w:val="009A6864"/>
    <w:rsid w:val="00A0602B"/>
    <w:rsid w:val="00A50BB0"/>
    <w:rsid w:val="00A53336"/>
    <w:rsid w:val="00A538D7"/>
    <w:rsid w:val="00A61F2A"/>
    <w:rsid w:val="00A629E1"/>
    <w:rsid w:val="00A7433D"/>
    <w:rsid w:val="00A86FDB"/>
    <w:rsid w:val="00AA5726"/>
    <w:rsid w:val="00AA7FAD"/>
    <w:rsid w:val="00AC0982"/>
    <w:rsid w:val="00AC3B02"/>
    <w:rsid w:val="00AF1326"/>
    <w:rsid w:val="00AF1F89"/>
    <w:rsid w:val="00B0099C"/>
    <w:rsid w:val="00B24C6C"/>
    <w:rsid w:val="00B31125"/>
    <w:rsid w:val="00BA31A8"/>
    <w:rsid w:val="00BB3FFA"/>
    <w:rsid w:val="00BD305C"/>
    <w:rsid w:val="00C809AB"/>
    <w:rsid w:val="00C90226"/>
    <w:rsid w:val="00C93AFE"/>
    <w:rsid w:val="00CA4D6C"/>
    <w:rsid w:val="00CF6ACF"/>
    <w:rsid w:val="00D4686A"/>
    <w:rsid w:val="00D61B26"/>
    <w:rsid w:val="00D9466A"/>
    <w:rsid w:val="00DC2869"/>
    <w:rsid w:val="00DF08D4"/>
    <w:rsid w:val="00E30F0F"/>
    <w:rsid w:val="00E36FF9"/>
    <w:rsid w:val="00E520B5"/>
    <w:rsid w:val="00E5584B"/>
    <w:rsid w:val="00E7066D"/>
    <w:rsid w:val="00E70DD1"/>
    <w:rsid w:val="00E71DA2"/>
    <w:rsid w:val="00E766F4"/>
    <w:rsid w:val="00E9010E"/>
    <w:rsid w:val="00EC294A"/>
    <w:rsid w:val="00EC52EF"/>
    <w:rsid w:val="00ED21E9"/>
    <w:rsid w:val="00EE0B19"/>
    <w:rsid w:val="00EF2D17"/>
    <w:rsid w:val="00F14F99"/>
    <w:rsid w:val="00F230C8"/>
    <w:rsid w:val="00F5073C"/>
    <w:rsid w:val="00F66114"/>
    <w:rsid w:val="00F745F0"/>
    <w:rsid w:val="00F84DA1"/>
    <w:rsid w:val="00F91F66"/>
    <w:rsid w:val="00F938D2"/>
    <w:rsid w:val="00FD63E3"/>
    <w:rsid w:val="00FE047E"/>
    <w:rsid w:val="00FE3B92"/>
    <w:rsid w:val="00F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76486"/>
  <w15:chartTrackingRefBased/>
  <w15:docId w15:val="{ABB2CD51-B4B2-49A1-B810-7FD19DF4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4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B9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3B92"/>
  </w:style>
  <w:style w:type="paragraph" w:styleId="Footer">
    <w:name w:val="footer"/>
    <w:basedOn w:val="Normal"/>
    <w:link w:val="FooterChar"/>
    <w:uiPriority w:val="99"/>
    <w:unhideWhenUsed/>
    <w:rsid w:val="00FE3B9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3B92"/>
  </w:style>
  <w:style w:type="paragraph" w:styleId="BalloonText">
    <w:name w:val="Balloon Text"/>
    <w:basedOn w:val="Normal"/>
    <w:link w:val="BalloonTextChar"/>
    <w:uiPriority w:val="99"/>
    <w:semiHidden/>
    <w:unhideWhenUsed/>
    <w:rsid w:val="00FE3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92"/>
    <w:rPr>
      <w:rFonts w:ascii="Segoe UI" w:hAnsi="Segoe UI" w:cs="Segoe UI"/>
      <w:sz w:val="18"/>
      <w:szCs w:val="18"/>
    </w:rPr>
  </w:style>
  <w:style w:type="character" w:styleId="Hyperlink">
    <w:name w:val="Hyperlink"/>
    <w:basedOn w:val="DefaultParagraphFont"/>
    <w:uiPriority w:val="99"/>
    <w:unhideWhenUsed/>
    <w:rsid w:val="00492D46"/>
    <w:rPr>
      <w:color w:val="0563C1" w:themeColor="hyperlink"/>
      <w:u w:val="single"/>
    </w:rPr>
  </w:style>
  <w:style w:type="paragraph" w:styleId="NoSpacing">
    <w:name w:val="No Spacing"/>
    <w:uiPriority w:val="1"/>
    <w:qFormat/>
    <w:rsid w:val="00492D46"/>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49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dww.tceq.texas.gov/DW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gisweb.tceq.texas.gov/swav/Controller/index.jsp?wtrsr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Huddleston</dc:creator>
  <cp:keywords/>
  <dc:description/>
  <cp:lastModifiedBy>Moss Lake</cp:lastModifiedBy>
  <cp:revision>5</cp:revision>
  <cp:lastPrinted>2025-05-08T20:52:00Z</cp:lastPrinted>
  <dcterms:created xsi:type="dcterms:W3CDTF">2025-05-20T16:57:00Z</dcterms:created>
  <dcterms:modified xsi:type="dcterms:W3CDTF">2025-06-06T20:31:00Z</dcterms:modified>
</cp:coreProperties>
</file>